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4BE0" w14:textId="77777777" w:rsidR="00AD7F47" w:rsidRPr="0060215B" w:rsidRDefault="00AD7F47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DOCUMENTO DE FORMALIZAÇÃO DA DEMANDA (DFD)</w:t>
      </w:r>
    </w:p>
    <w:p w14:paraId="5E5C8E90" w14:textId="10E4F617" w:rsidR="00AD7F47" w:rsidRPr="0060215B" w:rsidRDefault="005F4A9E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jc w:val="center"/>
        <w:rPr>
          <w:rFonts w:ascii="Verdana" w:hAnsi="Verdana"/>
          <w:sz w:val="24"/>
          <w:szCs w:val="24"/>
        </w:rPr>
      </w:pPr>
      <w:bookmarkStart w:id="0" w:name="_Hlk171522567"/>
      <w:r w:rsidRPr="0060215B">
        <w:rPr>
          <w:rFonts w:ascii="Verdana" w:hAnsi="Verdana"/>
          <w:sz w:val="24"/>
          <w:szCs w:val="24"/>
        </w:rPr>
        <w:t>(</w:t>
      </w:r>
      <w:r w:rsidR="00AD7F47" w:rsidRPr="0060215B">
        <w:rPr>
          <w:rFonts w:ascii="Verdana" w:hAnsi="Verdana"/>
          <w:sz w:val="24"/>
          <w:szCs w:val="24"/>
        </w:rPr>
        <w:t>Art. 12, inciso VII, Lei nº 14.133/2021</w:t>
      </w:r>
      <w:r w:rsidRPr="0060215B">
        <w:rPr>
          <w:rFonts w:ascii="Verdana" w:hAnsi="Verdana"/>
          <w:sz w:val="24"/>
          <w:szCs w:val="24"/>
        </w:rPr>
        <w:t>)</w:t>
      </w:r>
    </w:p>
    <w:bookmarkEnd w:id="0"/>
    <w:p w14:paraId="1FD62160" w14:textId="77777777" w:rsidR="00AD7F47" w:rsidRPr="0060215B" w:rsidRDefault="00AD7F47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13245D52" w14:textId="119C56E5" w:rsidR="00190B09" w:rsidRPr="0060215B" w:rsidRDefault="00C053D4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1</w:t>
      </w:r>
      <w:r w:rsidR="009C36A7" w:rsidRPr="0060215B">
        <w:rPr>
          <w:rFonts w:ascii="Verdana" w:hAnsi="Verdana"/>
          <w:b/>
          <w:sz w:val="24"/>
          <w:szCs w:val="24"/>
        </w:rPr>
        <w:t>-</w:t>
      </w:r>
      <w:r w:rsidRPr="0060215B">
        <w:rPr>
          <w:rFonts w:ascii="Verdana" w:hAnsi="Verdana"/>
          <w:b/>
          <w:sz w:val="24"/>
          <w:szCs w:val="24"/>
        </w:rPr>
        <w:t xml:space="preserve"> INTRODUÇÃO</w:t>
      </w:r>
    </w:p>
    <w:p w14:paraId="4DA4F111" w14:textId="77777777" w:rsidR="00AD5264" w:rsidRPr="0060215B" w:rsidRDefault="00AD5264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50F69E07" w14:textId="00E3F0FB" w:rsidR="00BA7A32" w:rsidRPr="0060215B" w:rsidRDefault="00BA7A32" w:rsidP="00FF6CFE">
      <w:pPr>
        <w:pStyle w:val="Default"/>
        <w:numPr>
          <w:ilvl w:val="1"/>
          <w:numId w:val="2"/>
        </w:numPr>
        <w:spacing w:line="300" w:lineRule="auto"/>
        <w:ind w:left="0" w:hanging="11"/>
        <w:jc w:val="both"/>
        <w:rPr>
          <w:rFonts w:ascii="Verdana" w:hAnsi="Verdana"/>
        </w:rPr>
      </w:pPr>
      <w:r w:rsidRPr="0060215B">
        <w:rPr>
          <w:rFonts w:ascii="Verdana" w:hAnsi="Verdana"/>
        </w:rPr>
        <w:t>Este documento visa formalizar a demanda d</w:t>
      </w:r>
      <w:r w:rsidR="009B6537" w:rsidRPr="0060215B">
        <w:rPr>
          <w:rFonts w:ascii="Verdana" w:hAnsi="Verdana"/>
        </w:rPr>
        <w:t>a</w:t>
      </w:r>
      <w:r w:rsidRPr="0060215B">
        <w:rPr>
          <w:rFonts w:ascii="Verdana" w:hAnsi="Verdana"/>
        </w:rPr>
        <w:t xml:space="preserve"> </w:t>
      </w:r>
      <w:r w:rsidR="009B6537" w:rsidRPr="0060215B">
        <w:rPr>
          <w:rFonts w:ascii="Verdana" w:hAnsi="Verdana"/>
        </w:rPr>
        <w:t>Câmara Técnica de Educação - AMVAPA EDUCA</w:t>
      </w:r>
      <w:r w:rsidRPr="0060215B">
        <w:rPr>
          <w:rFonts w:ascii="Verdana" w:hAnsi="Verdana"/>
        </w:rPr>
        <w:t xml:space="preserve"> para a contratação direta por inexigibilidade d</w:t>
      </w:r>
      <w:r w:rsidR="00D8640E" w:rsidRPr="0060215B">
        <w:rPr>
          <w:rFonts w:ascii="Verdana" w:hAnsi="Verdana"/>
        </w:rPr>
        <w:t>e</w:t>
      </w:r>
      <w:r w:rsidRPr="0060215B">
        <w:rPr>
          <w:rFonts w:ascii="Verdana" w:hAnsi="Verdana"/>
        </w:rPr>
        <w:t xml:space="preserve"> </w:t>
      </w:r>
      <w:r w:rsidR="00D8640E" w:rsidRPr="0060215B">
        <w:rPr>
          <w:rFonts w:ascii="Verdana" w:hAnsi="Verdana"/>
        </w:rPr>
        <w:t>empresa especializada na prestação de serviços de assessoria educacional</w:t>
      </w:r>
      <w:r w:rsidRPr="0060215B">
        <w:rPr>
          <w:rFonts w:ascii="Verdana" w:hAnsi="Verdana"/>
        </w:rPr>
        <w:t>.</w:t>
      </w:r>
    </w:p>
    <w:p w14:paraId="6C4AEC3C" w14:textId="77777777" w:rsidR="00190B09" w:rsidRPr="0060215B" w:rsidRDefault="00190B09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5C516B04" w14:textId="77777777" w:rsidR="00C053D4" w:rsidRPr="0060215B" w:rsidRDefault="00C053D4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contextualSpacing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2</w:t>
      </w:r>
      <w:r w:rsidR="00AD7F47" w:rsidRPr="0060215B">
        <w:rPr>
          <w:rFonts w:ascii="Verdana" w:hAnsi="Verdana"/>
          <w:b/>
          <w:sz w:val="24"/>
          <w:szCs w:val="24"/>
        </w:rPr>
        <w:t>- JUSTIFICATIVA</w:t>
      </w:r>
      <w:r w:rsidR="00190B09" w:rsidRPr="0060215B">
        <w:rPr>
          <w:rFonts w:ascii="Verdana" w:hAnsi="Verdana"/>
          <w:b/>
          <w:sz w:val="24"/>
          <w:szCs w:val="24"/>
        </w:rPr>
        <w:t xml:space="preserve"> DA NECESSIDADE DA CONTRATAÇÃO </w:t>
      </w:r>
    </w:p>
    <w:p w14:paraId="1155A8EB" w14:textId="21B5F3A9" w:rsidR="00190B09" w:rsidRPr="0060215B" w:rsidRDefault="005F4A9E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contextualSpacing/>
        <w:jc w:val="center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 xml:space="preserve"> </w:t>
      </w:r>
      <w:r w:rsidR="00190B09" w:rsidRPr="0060215B">
        <w:rPr>
          <w:rFonts w:ascii="Verdana" w:hAnsi="Verdana" w:cs="Courier New"/>
          <w:sz w:val="24"/>
          <w:szCs w:val="24"/>
        </w:rPr>
        <w:t>(Art. 6</w:t>
      </w:r>
      <w:r w:rsidRPr="0060215B">
        <w:rPr>
          <w:rFonts w:ascii="Verdana" w:hAnsi="Verdana" w:cs="Courier New"/>
          <w:sz w:val="24"/>
          <w:szCs w:val="24"/>
        </w:rPr>
        <w:t>º</w:t>
      </w:r>
      <w:r w:rsidR="00190B09" w:rsidRPr="0060215B">
        <w:rPr>
          <w:rFonts w:ascii="Verdana" w:hAnsi="Verdana" w:cs="Courier New"/>
          <w:sz w:val="24"/>
          <w:szCs w:val="24"/>
        </w:rPr>
        <w:t xml:space="preserve">, </w:t>
      </w:r>
      <w:r w:rsidRPr="0060215B">
        <w:rPr>
          <w:rFonts w:ascii="Verdana" w:hAnsi="Verdana" w:cs="Courier New"/>
          <w:sz w:val="24"/>
          <w:szCs w:val="24"/>
        </w:rPr>
        <w:t xml:space="preserve">inciso </w:t>
      </w:r>
      <w:r w:rsidR="00190B09" w:rsidRPr="0060215B">
        <w:rPr>
          <w:rFonts w:ascii="Verdana" w:hAnsi="Verdana" w:cs="Courier New"/>
          <w:sz w:val="24"/>
          <w:szCs w:val="24"/>
        </w:rPr>
        <w:t>XXIII,</w:t>
      </w:r>
      <w:r w:rsidRPr="0060215B">
        <w:rPr>
          <w:rFonts w:ascii="Verdana" w:hAnsi="Verdana" w:cs="Courier New"/>
          <w:sz w:val="24"/>
          <w:szCs w:val="24"/>
        </w:rPr>
        <w:t xml:space="preserve"> alínea</w:t>
      </w:r>
      <w:r w:rsidR="00190B09" w:rsidRPr="0060215B">
        <w:rPr>
          <w:rFonts w:ascii="Verdana" w:hAnsi="Verdana" w:cs="Courier New"/>
          <w:sz w:val="24"/>
          <w:szCs w:val="24"/>
        </w:rPr>
        <w:t xml:space="preserve"> </w:t>
      </w:r>
      <w:r w:rsidRPr="0060215B">
        <w:rPr>
          <w:rFonts w:ascii="Verdana" w:hAnsi="Verdana" w:cs="Courier New"/>
          <w:sz w:val="24"/>
          <w:szCs w:val="24"/>
        </w:rPr>
        <w:t>“</w:t>
      </w:r>
      <w:r w:rsidR="00190B09" w:rsidRPr="0060215B">
        <w:rPr>
          <w:rFonts w:ascii="Verdana" w:hAnsi="Verdana" w:cs="Courier New"/>
          <w:sz w:val="24"/>
          <w:szCs w:val="24"/>
        </w:rPr>
        <w:t>b</w:t>
      </w:r>
      <w:r w:rsidRPr="0060215B">
        <w:rPr>
          <w:rFonts w:ascii="Verdana" w:hAnsi="Verdana" w:cs="Courier New"/>
          <w:sz w:val="24"/>
          <w:szCs w:val="24"/>
        </w:rPr>
        <w:t>”</w:t>
      </w:r>
      <w:r w:rsidR="00190B09" w:rsidRPr="0060215B">
        <w:rPr>
          <w:rFonts w:ascii="Verdana" w:hAnsi="Verdana" w:cs="Courier New"/>
          <w:sz w:val="24"/>
          <w:szCs w:val="24"/>
        </w:rPr>
        <w:t xml:space="preserve">, da Lei </w:t>
      </w:r>
      <w:r w:rsidRPr="0060215B">
        <w:rPr>
          <w:rFonts w:ascii="Verdana" w:hAnsi="Verdana" w:cs="Courier New"/>
          <w:sz w:val="24"/>
          <w:szCs w:val="24"/>
        </w:rPr>
        <w:t xml:space="preserve">nº. </w:t>
      </w:r>
      <w:r w:rsidR="00190B09" w:rsidRPr="0060215B">
        <w:rPr>
          <w:rFonts w:ascii="Verdana" w:hAnsi="Verdana" w:cs="Courier New"/>
          <w:sz w:val="24"/>
          <w:szCs w:val="24"/>
        </w:rPr>
        <w:t>14.133/2021)</w:t>
      </w:r>
    </w:p>
    <w:p w14:paraId="0EEC40CC" w14:textId="77777777" w:rsidR="005F4A9E" w:rsidRPr="0060215B" w:rsidRDefault="005F4A9E" w:rsidP="00FF6CFE">
      <w:pPr>
        <w:spacing w:after="0" w:line="300" w:lineRule="auto"/>
        <w:contextualSpacing/>
        <w:jc w:val="both"/>
        <w:rPr>
          <w:rFonts w:ascii="Verdana" w:hAnsi="Verdana" w:cs="Courier New"/>
          <w:sz w:val="24"/>
          <w:szCs w:val="24"/>
        </w:rPr>
      </w:pPr>
    </w:p>
    <w:p w14:paraId="1578FAE1" w14:textId="77777777" w:rsidR="007B58CC" w:rsidRPr="0060215B" w:rsidRDefault="00ED3DC0" w:rsidP="00FF6CFE">
      <w:pPr>
        <w:spacing w:after="0" w:line="30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  <w:r w:rsidRPr="0060215B">
        <w:rPr>
          <w:rFonts w:ascii="Verdana" w:hAnsi="Verdana"/>
          <w:b/>
          <w:bCs/>
          <w:sz w:val="24"/>
          <w:szCs w:val="24"/>
        </w:rPr>
        <w:t>2.1.</w:t>
      </w:r>
      <w:r w:rsidRPr="0060215B">
        <w:rPr>
          <w:rFonts w:ascii="Verdana" w:hAnsi="Verdana"/>
          <w:sz w:val="24"/>
          <w:szCs w:val="24"/>
        </w:rPr>
        <w:t xml:space="preserve"> </w:t>
      </w:r>
      <w:r w:rsidR="007B58CC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A educação é um dos pilares fundamentais para o desenvolvimento social e econômico dos municípios. </w:t>
      </w:r>
    </w:p>
    <w:p w14:paraId="25A8A66D" w14:textId="5D3D387E" w:rsidR="00195787" w:rsidRPr="0060215B" w:rsidRDefault="00195787" w:rsidP="00FF6CFE">
      <w:pPr>
        <w:pStyle w:val="PargrafodaLista"/>
        <w:tabs>
          <w:tab w:val="left" w:pos="709"/>
        </w:tabs>
        <w:spacing w:after="0" w:line="300" w:lineRule="auto"/>
        <w:ind w:left="0" w:right="-21"/>
        <w:jc w:val="both"/>
        <w:rPr>
          <w:rFonts w:ascii="Verdana" w:hAnsi="Verdana"/>
          <w:sz w:val="24"/>
          <w:szCs w:val="24"/>
        </w:rPr>
      </w:pPr>
    </w:p>
    <w:p w14:paraId="5915E22D" w14:textId="77777777" w:rsidR="007B58CC" w:rsidRPr="0060215B" w:rsidRDefault="00195787" w:rsidP="00FF6CFE">
      <w:pPr>
        <w:pStyle w:val="PargrafodaLista"/>
        <w:tabs>
          <w:tab w:val="left" w:pos="709"/>
        </w:tabs>
        <w:spacing w:after="0" w:line="300" w:lineRule="auto"/>
        <w:ind w:left="0" w:right="-21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 w:cs="Arial"/>
          <w:b/>
          <w:bCs/>
          <w:color w:val="000000"/>
          <w:sz w:val="24"/>
          <w:szCs w:val="24"/>
        </w:rPr>
        <w:t>2.2.</w:t>
      </w:r>
      <w:r w:rsidRPr="0060215B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7B58CC" w:rsidRPr="0060215B">
        <w:rPr>
          <w:rFonts w:ascii="Verdana" w:hAnsi="Verdana" w:cs="Arial"/>
          <w:color w:val="000000"/>
          <w:sz w:val="24"/>
          <w:szCs w:val="24"/>
        </w:rPr>
        <w:t>Tendo em vista a necessidade de assessoramento educacional aos municípios consorciados no que tange à elaboração da matriz curricular, do desenvolvimento do Currículo Municipal e do planejamento do Plano de Ações Articuladas.</w:t>
      </w:r>
    </w:p>
    <w:p w14:paraId="1AA422C1" w14:textId="77777777" w:rsidR="007B58CC" w:rsidRPr="0060215B" w:rsidRDefault="007B58CC" w:rsidP="00FF6CFE">
      <w:pPr>
        <w:spacing w:after="0" w:line="30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</w:p>
    <w:p w14:paraId="1CA9C978" w14:textId="793767E1" w:rsidR="007B58CC" w:rsidRPr="0060215B" w:rsidRDefault="007B58CC" w:rsidP="00FF6CFE">
      <w:pPr>
        <w:spacing w:after="0" w:line="30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  <w:r w:rsidRPr="0060215B">
        <w:rPr>
          <w:rFonts w:ascii="Verdana" w:hAnsi="Verdana" w:cs="Arial"/>
          <w:b/>
          <w:bCs/>
          <w:color w:val="000000"/>
          <w:sz w:val="24"/>
          <w:szCs w:val="24"/>
        </w:rPr>
        <w:t>2.3.</w:t>
      </w:r>
      <w:r w:rsidRPr="0060215B">
        <w:rPr>
          <w:rFonts w:ascii="Verdana" w:hAnsi="Verdana" w:cs="Arial"/>
          <w:color w:val="000000"/>
          <w:sz w:val="24"/>
          <w:szCs w:val="24"/>
        </w:rPr>
        <w:t xml:space="preserve"> </w:t>
      </w:r>
      <w:bookmarkStart w:id="1" w:name="_Hlk193719806"/>
      <w:r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A assessoria educacional especializada se faz necessária para garantir que as políticas e práticas educacionais estejam em conformidade com as diretrizes do Ministério da Educação, além de atender às especificidades e demandas locais. </w:t>
      </w:r>
      <w:bookmarkEnd w:id="1"/>
    </w:p>
    <w:p w14:paraId="54AAE2A5" w14:textId="77777777" w:rsidR="007B58CC" w:rsidRPr="0060215B" w:rsidRDefault="007B58CC" w:rsidP="00FF6CFE">
      <w:pPr>
        <w:spacing w:after="0" w:line="30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</w:p>
    <w:p w14:paraId="142AECA3" w14:textId="008F3A31" w:rsidR="007B58CC" w:rsidRPr="0060215B" w:rsidRDefault="007B58CC" w:rsidP="00FF6CFE">
      <w:pPr>
        <w:spacing w:after="0" w:line="30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  <w:r w:rsidRPr="0060215B">
        <w:rPr>
          <w:rFonts w:ascii="Verdana" w:hAnsi="Verdana" w:cs="Arial"/>
          <w:b/>
          <w:bCs/>
          <w:color w:val="000000"/>
          <w:sz w:val="24"/>
          <w:szCs w:val="24"/>
        </w:rPr>
        <w:t>2.4.</w:t>
      </w:r>
      <w:r w:rsidRPr="0060215B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A contratação de uma empresa especializada permitirá que os municípios consorciados ao Consórcio Intermunicipal do Alto Vale do Paranapanema - AMVAPA tenham acesso a conhecimentos atualizados e ferramentas práticas que facilitem a implementação de melhorias na educação.</w:t>
      </w:r>
    </w:p>
    <w:p w14:paraId="1255BAFC" w14:textId="4DC4D3C6" w:rsidR="00195787" w:rsidRPr="0060215B" w:rsidRDefault="00195787" w:rsidP="00FF6CFE">
      <w:pPr>
        <w:pStyle w:val="PargrafodaLista"/>
        <w:tabs>
          <w:tab w:val="left" w:pos="709"/>
          <w:tab w:val="left" w:pos="993"/>
        </w:tabs>
        <w:spacing w:after="0" w:line="300" w:lineRule="auto"/>
        <w:ind w:left="0"/>
        <w:contextualSpacing w:val="0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19C67B10" w14:textId="38F524C9" w:rsidR="00C053D4" w:rsidRPr="0060215B" w:rsidRDefault="00C053D4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contextualSpacing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3</w:t>
      </w:r>
      <w:r w:rsidR="00190B09" w:rsidRPr="0060215B">
        <w:rPr>
          <w:rFonts w:ascii="Verdana" w:hAnsi="Verdana"/>
          <w:b/>
          <w:sz w:val="24"/>
          <w:szCs w:val="24"/>
        </w:rPr>
        <w:t xml:space="preserve"> – OBJETO </w:t>
      </w:r>
    </w:p>
    <w:p w14:paraId="2133A8C6" w14:textId="5AD0DD4B" w:rsidR="00190B09" w:rsidRPr="0060215B" w:rsidRDefault="004E7F06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 xml:space="preserve"> </w:t>
      </w:r>
      <w:r w:rsidR="00190B09" w:rsidRPr="0060215B">
        <w:rPr>
          <w:rFonts w:ascii="Verdana" w:hAnsi="Verdana" w:cs="Courier New"/>
          <w:bCs/>
          <w:sz w:val="24"/>
          <w:szCs w:val="24"/>
        </w:rPr>
        <w:t>(Art. 6</w:t>
      </w:r>
      <w:r w:rsidRPr="0060215B">
        <w:rPr>
          <w:rFonts w:ascii="Verdana" w:hAnsi="Verdana" w:cs="Courier New"/>
          <w:bCs/>
          <w:sz w:val="24"/>
          <w:szCs w:val="24"/>
        </w:rPr>
        <w:t>º</w:t>
      </w:r>
      <w:r w:rsidR="00190B09" w:rsidRPr="0060215B">
        <w:rPr>
          <w:rFonts w:ascii="Verdana" w:hAnsi="Verdana" w:cs="Courier New"/>
          <w:bCs/>
          <w:sz w:val="24"/>
          <w:szCs w:val="24"/>
        </w:rPr>
        <w:t>,</w:t>
      </w:r>
      <w:r w:rsidRPr="0060215B">
        <w:rPr>
          <w:rFonts w:ascii="Verdana" w:hAnsi="Verdana" w:cs="Courier New"/>
          <w:bCs/>
          <w:sz w:val="24"/>
          <w:szCs w:val="24"/>
        </w:rPr>
        <w:t xml:space="preserve"> inciso</w:t>
      </w:r>
      <w:r w:rsidR="00190B09" w:rsidRPr="0060215B">
        <w:rPr>
          <w:rFonts w:ascii="Verdana" w:hAnsi="Verdana" w:cs="Courier New"/>
          <w:bCs/>
          <w:sz w:val="24"/>
          <w:szCs w:val="24"/>
        </w:rPr>
        <w:t xml:space="preserve"> XXIII,</w:t>
      </w:r>
      <w:r w:rsidRPr="0060215B">
        <w:rPr>
          <w:rFonts w:ascii="Verdana" w:hAnsi="Verdana" w:cs="Courier New"/>
          <w:bCs/>
          <w:sz w:val="24"/>
          <w:szCs w:val="24"/>
        </w:rPr>
        <w:t xml:space="preserve"> alínea</w:t>
      </w:r>
      <w:r w:rsidR="00190B09" w:rsidRPr="0060215B">
        <w:rPr>
          <w:rFonts w:ascii="Verdana" w:hAnsi="Verdana" w:cs="Courier New"/>
          <w:bCs/>
          <w:sz w:val="24"/>
          <w:szCs w:val="24"/>
        </w:rPr>
        <w:t xml:space="preserve"> </w:t>
      </w:r>
      <w:r w:rsidRPr="0060215B">
        <w:rPr>
          <w:rFonts w:ascii="Verdana" w:hAnsi="Verdana" w:cs="Courier New"/>
          <w:bCs/>
          <w:sz w:val="24"/>
          <w:szCs w:val="24"/>
        </w:rPr>
        <w:t>“</w:t>
      </w:r>
      <w:r w:rsidR="00190B09" w:rsidRPr="0060215B">
        <w:rPr>
          <w:rFonts w:ascii="Verdana" w:hAnsi="Verdana" w:cs="Courier New"/>
          <w:bCs/>
          <w:sz w:val="24"/>
          <w:szCs w:val="24"/>
        </w:rPr>
        <w:t>d</w:t>
      </w:r>
      <w:r w:rsidRPr="0060215B">
        <w:rPr>
          <w:rFonts w:ascii="Verdana" w:hAnsi="Verdana" w:cs="Courier New"/>
          <w:bCs/>
          <w:sz w:val="24"/>
          <w:szCs w:val="24"/>
        </w:rPr>
        <w:t>”</w:t>
      </w:r>
      <w:r w:rsidR="00190B09" w:rsidRPr="0060215B">
        <w:rPr>
          <w:rFonts w:ascii="Verdana" w:hAnsi="Verdana" w:cs="Courier New"/>
          <w:bCs/>
          <w:sz w:val="24"/>
          <w:szCs w:val="24"/>
        </w:rPr>
        <w:t>, da Lei</w:t>
      </w:r>
      <w:r w:rsidRPr="0060215B">
        <w:rPr>
          <w:rFonts w:ascii="Verdana" w:hAnsi="Verdana" w:cs="Courier New"/>
          <w:bCs/>
          <w:sz w:val="24"/>
          <w:szCs w:val="24"/>
        </w:rPr>
        <w:t xml:space="preserve"> nº.</w:t>
      </w:r>
      <w:r w:rsidR="00190B09" w:rsidRPr="0060215B">
        <w:rPr>
          <w:rFonts w:ascii="Verdana" w:hAnsi="Verdana" w:cs="Courier New"/>
          <w:bCs/>
          <w:sz w:val="24"/>
          <w:szCs w:val="24"/>
        </w:rPr>
        <w:t xml:space="preserve"> 14.133/2021)</w:t>
      </w:r>
    </w:p>
    <w:p w14:paraId="55DE67B4" w14:textId="77777777" w:rsidR="008D3BB9" w:rsidRPr="0060215B" w:rsidRDefault="008D3BB9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682A3DC2" w14:textId="554E694A" w:rsidR="00195787" w:rsidRPr="0060215B" w:rsidRDefault="00195787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 xml:space="preserve">3.1. Objeto do Contrato: </w:t>
      </w:r>
      <w:r w:rsidRPr="0060215B">
        <w:rPr>
          <w:rFonts w:ascii="Verdana" w:hAnsi="Verdana" w:cs="Courier New"/>
          <w:sz w:val="24"/>
          <w:szCs w:val="24"/>
        </w:rPr>
        <w:t xml:space="preserve">Contratação de empresa especializada na prestação de serviços de </w:t>
      </w:r>
      <w:r w:rsidR="007B58CC" w:rsidRPr="0060215B">
        <w:rPr>
          <w:rFonts w:ascii="Verdana" w:hAnsi="Verdana"/>
          <w:sz w:val="24"/>
          <w:szCs w:val="24"/>
        </w:rPr>
        <w:t>assessoria educacional</w:t>
      </w:r>
      <w:r w:rsidR="007B58CC" w:rsidRPr="0060215B">
        <w:rPr>
          <w:rFonts w:ascii="Verdana" w:hAnsi="Verdana" w:cs="Arial"/>
          <w:color w:val="000000"/>
          <w:sz w:val="24"/>
          <w:szCs w:val="24"/>
        </w:rPr>
        <w:t xml:space="preserve"> aos municípios consorciados ao </w:t>
      </w:r>
      <w:r w:rsidRPr="0060215B">
        <w:rPr>
          <w:rFonts w:ascii="Verdana" w:hAnsi="Verdana" w:cs="Arial"/>
          <w:color w:val="000000"/>
          <w:sz w:val="24"/>
          <w:szCs w:val="24"/>
        </w:rPr>
        <w:t>Consórcio Intermunicipal do Alto Vale do Paranapanema – AMVAPA</w:t>
      </w:r>
      <w:r w:rsidRPr="0060215B">
        <w:rPr>
          <w:rFonts w:ascii="Verdana" w:hAnsi="Verdana" w:cs="Arial"/>
          <w:b/>
          <w:bCs/>
          <w:color w:val="000000"/>
          <w:sz w:val="24"/>
          <w:szCs w:val="24"/>
        </w:rPr>
        <w:t>.</w:t>
      </w:r>
    </w:p>
    <w:p w14:paraId="379036CF" w14:textId="77777777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652378C3" w14:textId="77777777" w:rsidR="000F1AD4" w:rsidRDefault="000F1AD4" w:rsidP="00FF6CFE">
      <w:pPr>
        <w:spacing w:after="0"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5F13FB99" w14:textId="6A62A366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 xml:space="preserve">3.2. Natureza do Objeto: </w:t>
      </w:r>
      <w:r w:rsidRPr="0060215B">
        <w:rPr>
          <w:rFonts w:ascii="Verdana" w:hAnsi="Verdana" w:cs="Courier New"/>
          <w:sz w:val="24"/>
          <w:szCs w:val="24"/>
        </w:rPr>
        <w:t xml:space="preserve">Serviço de </w:t>
      </w:r>
      <w:r w:rsidR="007B58CC" w:rsidRPr="0060215B">
        <w:rPr>
          <w:rFonts w:ascii="Verdana" w:hAnsi="Verdana" w:cs="Courier New"/>
          <w:sz w:val="24"/>
          <w:szCs w:val="24"/>
        </w:rPr>
        <w:t>assessoramento educacional</w:t>
      </w:r>
      <w:r w:rsidRPr="0060215B">
        <w:rPr>
          <w:rFonts w:ascii="Verdana" w:hAnsi="Verdana" w:cs="Courier New"/>
          <w:sz w:val="24"/>
          <w:szCs w:val="24"/>
        </w:rPr>
        <w:t>, destinado à</w:t>
      </w:r>
      <w:r w:rsidR="007B58CC" w:rsidRPr="0060215B">
        <w:rPr>
          <w:rFonts w:ascii="Verdana" w:hAnsi="Verdana" w:cs="Courier New"/>
          <w:sz w:val="24"/>
          <w:szCs w:val="24"/>
        </w:rPr>
        <w:t xml:space="preserve"> </w:t>
      </w:r>
      <w:r w:rsidR="007B58CC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elaboração da matriz curricular do tempo integral dos municípios, desenvolvimento do Currículo Municipal e planejamento do Plano de Ações Articuladas</w:t>
      </w:r>
      <w:r w:rsidRPr="0060215B">
        <w:rPr>
          <w:rFonts w:ascii="Verdana" w:hAnsi="Verdana" w:cs="Courier New"/>
          <w:sz w:val="24"/>
          <w:szCs w:val="24"/>
        </w:rPr>
        <w:t>.</w:t>
      </w:r>
    </w:p>
    <w:p w14:paraId="7F0F8657" w14:textId="77777777" w:rsidR="00FF6CFE" w:rsidRPr="0060215B" w:rsidRDefault="00FF6CFE" w:rsidP="00FF6CFE">
      <w:pPr>
        <w:spacing w:after="0"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6C722DEF" w14:textId="5016159D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 xml:space="preserve">3.3. Descrição do Serviço: </w:t>
      </w:r>
      <w:r w:rsidR="00FF6CFE" w:rsidRPr="0060215B">
        <w:rPr>
          <w:rFonts w:ascii="Verdana" w:hAnsi="Verdana" w:cs="Courier New"/>
          <w:b/>
          <w:sz w:val="24"/>
          <w:szCs w:val="24"/>
        </w:rPr>
        <w:t xml:space="preserve"> </w:t>
      </w:r>
      <w:r w:rsidR="0092602B" w:rsidRPr="0060215B">
        <w:rPr>
          <w:rFonts w:ascii="Verdana" w:hAnsi="Verdana" w:cs="Courier New"/>
          <w:sz w:val="24"/>
          <w:szCs w:val="24"/>
        </w:rPr>
        <w:t>Serão realizadas</w:t>
      </w:r>
      <w:r w:rsidR="0092602B" w:rsidRPr="0060215B">
        <w:rPr>
          <w:rFonts w:ascii="Verdana" w:hAnsi="Verdana" w:cs="Segoe UI"/>
          <w:sz w:val="24"/>
          <w:szCs w:val="24"/>
          <w:shd w:val="clear" w:color="auto" w:fill="FFFFFF"/>
        </w:rPr>
        <w:t xml:space="preserve"> 3 (três) reuniões mensais por município</w:t>
      </w:r>
      <w:r w:rsidR="00B44542">
        <w:rPr>
          <w:rFonts w:ascii="Verdana" w:hAnsi="Verdana" w:cs="Segoe UI"/>
          <w:sz w:val="24"/>
          <w:szCs w:val="24"/>
          <w:shd w:val="clear" w:color="auto" w:fill="FFFFFF"/>
        </w:rPr>
        <w:t xml:space="preserve"> e </w:t>
      </w:r>
      <w:r w:rsidR="0092602B" w:rsidRPr="0060215B">
        <w:rPr>
          <w:rFonts w:ascii="Verdana" w:hAnsi="Verdana" w:cs="Courier New"/>
          <w:sz w:val="24"/>
          <w:szCs w:val="24"/>
        </w:rPr>
        <w:t>1</w:t>
      </w:r>
      <w:r w:rsidR="0092602B" w:rsidRPr="0060215B">
        <w:rPr>
          <w:rFonts w:ascii="Verdana" w:hAnsi="Verdana" w:cs="Segoe UI"/>
          <w:sz w:val="24"/>
          <w:szCs w:val="24"/>
          <w:shd w:val="clear" w:color="auto" w:fill="FFFFFF"/>
        </w:rPr>
        <w:t xml:space="preserve"> (uma) reunião mensal com o grupo de municípios consorciados para orientações e alinhamento de questões comuns a todos.</w:t>
      </w:r>
      <w:r w:rsidR="00FF6CFE" w:rsidRPr="0060215B">
        <w:rPr>
          <w:rFonts w:ascii="Verdana" w:hAnsi="Verdana" w:cs="Segoe UI"/>
          <w:sz w:val="24"/>
          <w:szCs w:val="24"/>
          <w:shd w:val="clear" w:color="auto" w:fill="FFFFFF"/>
        </w:rPr>
        <w:t xml:space="preserve"> </w:t>
      </w:r>
      <w:r w:rsidR="0092602B" w:rsidRPr="0060215B">
        <w:rPr>
          <w:rFonts w:ascii="Verdana" w:hAnsi="Verdana"/>
          <w:sz w:val="24"/>
          <w:szCs w:val="24"/>
        </w:rPr>
        <w:t>As orientações técnicas</w:t>
      </w:r>
      <w:r w:rsidR="00BF7406" w:rsidRPr="0060215B">
        <w:rPr>
          <w:rFonts w:ascii="Verdana" w:hAnsi="Verdana"/>
          <w:sz w:val="24"/>
          <w:szCs w:val="24"/>
        </w:rPr>
        <w:t xml:space="preserve"> </w:t>
      </w:r>
      <w:r w:rsidR="0092602B" w:rsidRPr="0060215B">
        <w:rPr>
          <w:rFonts w:ascii="Verdana" w:hAnsi="Verdana"/>
          <w:sz w:val="24"/>
          <w:szCs w:val="24"/>
        </w:rPr>
        <w:t xml:space="preserve">serão </w:t>
      </w:r>
      <w:r w:rsidR="00BF7406" w:rsidRPr="0060215B">
        <w:rPr>
          <w:rFonts w:ascii="Verdana" w:hAnsi="Verdana"/>
          <w:sz w:val="24"/>
          <w:szCs w:val="24"/>
        </w:rPr>
        <w:t>realizada</w:t>
      </w:r>
      <w:r w:rsidR="0092602B" w:rsidRPr="0060215B">
        <w:rPr>
          <w:rFonts w:ascii="Verdana" w:hAnsi="Verdana"/>
          <w:sz w:val="24"/>
          <w:szCs w:val="24"/>
        </w:rPr>
        <w:t>s</w:t>
      </w:r>
      <w:r w:rsidR="00BF7406" w:rsidRPr="0060215B">
        <w:rPr>
          <w:rFonts w:ascii="Verdana" w:hAnsi="Verdana"/>
          <w:sz w:val="24"/>
          <w:szCs w:val="24"/>
        </w:rPr>
        <w:t xml:space="preserve"> por três profissionais.</w:t>
      </w:r>
    </w:p>
    <w:p w14:paraId="1F6FD918" w14:textId="77777777" w:rsidR="0092602B" w:rsidRPr="0060215B" w:rsidRDefault="0092602B" w:rsidP="00FF6CFE">
      <w:pPr>
        <w:spacing w:after="0"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814B6D7" w14:textId="2A93EE4C" w:rsidR="00A85D86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>3.</w:t>
      </w:r>
      <w:r w:rsidR="00BF7406" w:rsidRPr="0060215B">
        <w:rPr>
          <w:rFonts w:ascii="Verdana" w:hAnsi="Verdana" w:cs="Courier New"/>
          <w:b/>
          <w:sz w:val="24"/>
          <w:szCs w:val="24"/>
        </w:rPr>
        <w:t>4</w:t>
      </w:r>
      <w:r w:rsidRPr="0060215B">
        <w:rPr>
          <w:rFonts w:ascii="Verdana" w:hAnsi="Verdana" w:cs="Courier New"/>
          <w:b/>
          <w:sz w:val="24"/>
          <w:szCs w:val="24"/>
        </w:rPr>
        <w:t xml:space="preserve">. Prazo Contratual: </w:t>
      </w:r>
      <w:r w:rsidRPr="0060215B">
        <w:rPr>
          <w:rFonts w:ascii="Verdana" w:hAnsi="Verdana" w:cs="Courier New"/>
          <w:sz w:val="24"/>
          <w:szCs w:val="24"/>
        </w:rPr>
        <w:t xml:space="preserve">O contrato </w:t>
      </w:r>
      <w:r w:rsidR="00A85D86" w:rsidRPr="0060215B">
        <w:rPr>
          <w:rFonts w:ascii="Verdana" w:hAnsi="Verdana" w:cs="Courier New"/>
          <w:sz w:val="24"/>
          <w:szCs w:val="24"/>
        </w:rPr>
        <w:t>t</w:t>
      </w:r>
      <w:r w:rsidRPr="0060215B">
        <w:rPr>
          <w:rFonts w:ascii="Verdana" w:hAnsi="Verdana" w:cs="Courier New"/>
          <w:sz w:val="24"/>
          <w:szCs w:val="24"/>
        </w:rPr>
        <w:t xml:space="preserve">erá </w:t>
      </w:r>
      <w:r w:rsidR="00A85D86" w:rsidRPr="0060215B">
        <w:rPr>
          <w:rFonts w:ascii="Verdana" w:hAnsi="Verdana" w:cs="Courier New"/>
          <w:sz w:val="24"/>
          <w:szCs w:val="24"/>
        </w:rPr>
        <w:t xml:space="preserve">vigência de </w:t>
      </w:r>
      <w:r w:rsidR="00EB3A62">
        <w:rPr>
          <w:rFonts w:ascii="Verdana" w:hAnsi="Verdana" w:cs="Courier New"/>
          <w:sz w:val="24"/>
          <w:szCs w:val="24"/>
        </w:rPr>
        <w:t xml:space="preserve">9 </w:t>
      </w:r>
      <w:r w:rsidR="00A85D86" w:rsidRPr="0060215B">
        <w:rPr>
          <w:rFonts w:ascii="Verdana" w:hAnsi="Verdana" w:cs="Courier New"/>
          <w:sz w:val="24"/>
          <w:szCs w:val="24"/>
        </w:rPr>
        <w:t>(</w:t>
      </w:r>
      <w:r w:rsidR="00EB3A62">
        <w:rPr>
          <w:rFonts w:ascii="Verdana" w:hAnsi="Verdana" w:cs="Courier New"/>
          <w:sz w:val="24"/>
          <w:szCs w:val="24"/>
        </w:rPr>
        <w:t>nove</w:t>
      </w:r>
      <w:r w:rsidR="00A85D86" w:rsidRPr="0060215B">
        <w:rPr>
          <w:rFonts w:ascii="Verdana" w:hAnsi="Verdana" w:cs="Courier New"/>
          <w:sz w:val="24"/>
          <w:szCs w:val="24"/>
        </w:rPr>
        <w:t>) meses.</w:t>
      </w:r>
    </w:p>
    <w:p w14:paraId="50A6F6B9" w14:textId="24AC3B54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b/>
          <w:sz w:val="24"/>
          <w:szCs w:val="24"/>
        </w:rPr>
      </w:pPr>
      <w:r w:rsidRPr="0060215B">
        <w:rPr>
          <w:rFonts w:ascii="Verdana" w:hAnsi="Verdana" w:cs="Courier New"/>
          <w:sz w:val="24"/>
          <w:szCs w:val="24"/>
        </w:rPr>
        <w:t xml:space="preserve"> </w:t>
      </w:r>
    </w:p>
    <w:p w14:paraId="205E7F02" w14:textId="6C29C282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>3.</w:t>
      </w:r>
      <w:r w:rsidR="00BF7406" w:rsidRPr="0060215B">
        <w:rPr>
          <w:rFonts w:ascii="Verdana" w:hAnsi="Verdana" w:cs="Courier New"/>
          <w:b/>
          <w:sz w:val="24"/>
          <w:szCs w:val="24"/>
        </w:rPr>
        <w:t>4</w:t>
      </w:r>
      <w:r w:rsidRPr="0060215B">
        <w:rPr>
          <w:rFonts w:ascii="Verdana" w:hAnsi="Verdana" w:cs="Courier New"/>
          <w:b/>
          <w:sz w:val="24"/>
          <w:szCs w:val="24"/>
        </w:rPr>
        <w:t>.1. Renovação e Extinção Contratual:</w:t>
      </w:r>
      <w:r w:rsidR="00FF6CFE" w:rsidRPr="0060215B">
        <w:rPr>
          <w:rFonts w:ascii="Verdana" w:hAnsi="Verdana" w:cs="Courier New"/>
          <w:b/>
          <w:sz w:val="24"/>
          <w:szCs w:val="24"/>
        </w:rPr>
        <w:t xml:space="preserve"> </w:t>
      </w:r>
      <w:r w:rsidRPr="0060215B">
        <w:rPr>
          <w:rFonts w:ascii="Verdana" w:hAnsi="Verdana" w:cs="Courier New"/>
          <w:sz w:val="24"/>
          <w:szCs w:val="24"/>
        </w:rPr>
        <w:t xml:space="preserve">A renovação do contrato não se aplica devido à natureza pontual do </w:t>
      </w:r>
      <w:r w:rsidR="00BF7406" w:rsidRPr="0060215B">
        <w:rPr>
          <w:rFonts w:ascii="Verdana" w:hAnsi="Verdana" w:cs="Courier New"/>
          <w:sz w:val="24"/>
          <w:szCs w:val="24"/>
        </w:rPr>
        <w:t>assessor</w:t>
      </w:r>
      <w:r w:rsidRPr="0060215B">
        <w:rPr>
          <w:rFonts w:ascii="Verdana" w:hAnsi="Verdana" w:cs="Courier New"/>
          <w:sz w:val="24"/>
          <w:szCs w:val="24"/>
        </w:rPr>
        <w:t>amento. A extinção contratual ocorrerá automaticamente após a conclusão d</w:t>
      </w:r>
      <w:r w:rsidR="00BF7406" w:rsidRPr="0060215B">
        <w:rPr>
          <w:rFonts w:ascii="Verdana" w:hAnsi="Verdana" w:cs="Courier New"/>
          <w:sz w:val="24"/>
          <w:szCs w:val="24"/>
        </w:rPr>
        <w:t>as</w:t>
      </w:r>
      <w:r w:rsidRPr="0060215B">
        <w:rPr>
          <w:rFonts w:ascii="Verdana" w:hAnsi="Verdana" w:cs="Courier New"/>
          <w:sz w:val="24"/>
          <w:szCs w:val="24"/>
        </w:rPr>
        <w:t xml:space="preserve"> </w:t>
      </w:r>
      <w:r w:rsidR="00BF7406" w:rsidRPr="0060215B">
        <w:rPr>
          <w:rFonts w:ascii="Verdana" w:hAnsi="Verdana" w:cs="Courier New"/>
          <w:sz w:val="24"/>
          <w:szCs w:val="24"/>
        </w:rPr>
        <w:t>reuniões de assessoramento</w:t>
      </w:r>
      <w:r w:rsidRPr="0060215B">
        <w:rPr>
          <w:rFonts w:ascii="Verdana" w:hAnsi="Verdana" w:cs="Courier New"/>
          <w:sz w:val="24"/>
          <w:szCs w:val="24"/>
        </w:rPr>
        <w:t xml:space="preserve"> e cumprimento de todas as obrigações contratuais.</w:t>
      </w:r>
    </w:p>
    <w:p w14:paraId="2EAAA8F7" w14:textId="77777777" w:rsidR="007B58CC" w:rsidRPr="0060215B" w:rsidRDefault="007B58CC" w:rsidP="00FF6CFE">
      <w:pPr>
        <w:spacing w:after="0" w:line="300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0AC62AD1" w14:textId="4612BB70" w:rsidR="00195787" w:rsidRPr="0060215B" w:rsidRDefault="00195787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b/>
          <w:sz w:val="24"/>
          <w:szCs w:val="24"/>
        </w:rPr>
        <w:t>3.</w:t>
      </w:r>
      <w:r w:rsidR="00BF7406" w:rsidRPr="0060215B">
        <w:rPr>
          <w:rFonts w:ascii="Verdana" w:hAnsi="Verdana" w:cs="Courier New"/>
          <w:b/>
          <w:sz w:val="24"/>
          <w:szCs w:val="24"/>
        </w:rPr>
        <w:t>5</w:t>
      </w:r>
      <w:r w:rsidRPr="0060215B">
        <w:rPr>
          <w:rFonts w:ascii="Verdana" w:hAnsi="Verdana" w:cs="Courier New"/>
          <w:b/>
          <w:sz w:val="24"/>
          <w:szCs w:val="24"/>
        </w:rPr>
        <w:t>. Condições de Prorrogação:</w:t>
      </w:r>
      <w:r w:rsidR="00FF6CFE" w:rsidRPr="0060215B">
        <w:rPr>
          <w:rFonts w:ascii="Verdana" w:hAnsi="Verdana" w:cs="Courier New"/>
          <w:b/>
          <w:sz w:val="24"/>
          <w:szCs w:val="24"/>
        </w:rPr>
        <w:t xml:space="preserve"> </w:t>
      </w:r>
      <w:r w:rsidRPr="0060215B">
        <w:rPr>
          <w:rFonts w:ascii="Verdana" w:hAnsi="Verdana" w:cs="Courier New"/>
          <w:sz w:val="24"/>
          <w:szCs w:val="24"/>
        </w:rPr>
        <w:t>Não há previsão de prorrogação.</w:t>
      </w:r>
    </w:p>
    <w:p w14:paraId="6A171419" w14:textId="77777777" w:rsidR="008D3BB9" w:rsidRPr="0060215B" w:rsidRDefault="008D3BB9" w:rsidP="00FF6CFE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126AEFBB" w14:textId="6F3FB564" w:rsidR="00190B09" w:rsidRPr="0060215B" w:rsidRDefault="00C053D4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4</w:t>
      </w:r>
      <w:r w:rsidR="00190B09" w:rsidRPr="0060215B">
        <w:rPr>
          <w:rFonts w:ascii="Verdana" w:hAnsi="Verdana"/>
          <w:b/>
          <w:sz w:val="24"/>
          <w:szCs w:val="24"/>
        </w:rPr>
        <w:t xml:space="preserve"> – DESCRIÇÕES E QUANTITATIVOS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66A2F953" w14:textId="77777777" w:rsidR="004E7F06" w:rsidRPr="0060215B" w:rsidRDefault="004E7F06" w:rsidP="00FF6CFE">
      <w:pPr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</w:p>
    <w:p w14:paraId="02A91DD9" w14:textId="459582D0" w:rsidR="00BF7406" w:rsidRPr="0060215B" w:rsidRDefault="00B377B6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 xml:space="preserve">4.1. </w:t>
      </w:r>
      <w:r w:rsidR="00BF7406" w:rsidRPr="0060215B">
        <w:rPr>
          <w:rFonts w:ascii="Verdana" w:hAnsi="Verdana"/>
          <w:b/>
          <w:sz w:val="24"/>
          <w:szCs w:val="24"/>
        </w:rPr>
        <w:t xml:space="preserve">Quantitativo: </w:t>
      </w:r>
      <w:r w:rsidR="00BF7406" w:rsidRPr="0060215B">
        <w:rPr>
          <w:rFonts w:ascii="Verdana" w:hAnsi="Verdana" w:cs="Courier New"/>
          <w:sz w:val="24"/>
          <w:szCs w:val="24"/>
        </w:rPr>
        <w:t xml:space="preserve">A contratação envolve assessoria educacional para 14 (quatorze) municípios. </w:t>
      </w:r>
    </w:p>
    <w:p w14:paraId="1E12B005" w14:textId="77777777" w:rsidR="00BF7406" w:rsidRPr="0060215B" w:rsidRDefault="00BF7406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5CAE4006" w14:textId="6CFABE47" w:rsidR="00BF7406" w:rsidRPr="0060215B" w:rsidRDefault="00BF7406" w:rsidP="00FF6CFE">
      <w:pPr>
        <w:pStyle w:val="Default"/>
        <w:spacing w:line="300" w:lineRule="auto"/>
        <w:jc w:val="both"/>
        <w:rPr>
          <w:rFonts w:ascii="Verdana" w:hAnsi="Verdana" w:cs="Courier New"/>
        </w:rPr>
      </w:pPr>
      <w:r w:rsidRPr="0060215B">
        <w:rPr>
          <w:rFonts w:ascii="Verdana" w:hAnsi="Verdana"/>
          <w:b/>
        </w:rPr>
        <w:t xml:space="preserve">4.2. </w:t>
      </w:r>
      <w:r w:rsidR="008D3BB9" w:rsidRPr="0060215B">
        <w:rPr>
          <w:rFonts w:ascii="Verdana" w:hAnsi="Verdana"/>
          <w:b/>
        </w:rPr>
        <w:t>Carga Horária:</w:t>
      </w:r>
      <w:r w:rsidR="00702426" w:rsidRPr="0060215B">
        <w:rPr>
          <w:rFonts w:ascii="Verdana" w:hAnsi="Verdana"/>
          <w:b/>
        </w:rPr>
        <w:t xml:space="preserve"> </w:t>
      </w:r>
      <w:r w:rsidRPr="0060215B">
        <w:rPr>
          <w:rFonts w:ascii="Verdana" w:hAnsi="Verdana" w:cs="Courier New"/>
        </w:rPr>
        <w:t>A assessoria educacional</w:t>
      </w:r>
      <w:r w:rsidRPr="0060215B">
        <w:rPr>
          <w:rFonts w:ascii="Verdana" w:hAnsi="Verdana" w:cs="Segoe UI"/>
          <w:shd w:val="clear" w:color="auto" w:fill="FFFFFF"/>
        </w:rPr>
        <w:t xml:space="preserve">, terá duração de </w:t>
      </w:r>
      <w:r w:rsidR="00EB3A62">
        <w:rPr>
          <w:rFonts w:ascii="Verdana" w:hAnsi="Verdana" w:cs="Segoe UI"/>
          <w:shd w:val="clear" w:color="auto" w:fill="FFFFFF"/>
        </w:rPr>
        <w:t>09</w:t>
      </w:r>
      <w:r w:rsidRPr="0060215B">
        <w:rPr>
          <w:rFonts w:ascii="Verdana" w:hAnsi="Verdana" w:cs="Segoe UI"/>
          <w:shd w:val="clear" w:color="auto" w:fill="FFFFFF"/>
        </w:rPr>
        <w:t xml:space="preserve"> (</w:t>
      </w:r>
      <w:r w:rsidR="00EB3A62">
        <w:rPr>
          <w:rFonts w:ascii="Verdana" w:hAnsi="Verdana" w:cs="Segoe UI"/>
          <w:shd w:val="clear" w:color="auto" w:fill="FFFFFF"/>
        </w:rPr>
        <w:t>nove</w:t>
      </w:r>
      <w:r w:rsidRPr="0060215B">
        <w:rPr>
          <w:rFonts w:ascii="Verdana" w:hAnsi="Verdana" w:cs="Segoe UI"/>
          <w:shd w:val="clear" w:color="auto" w:fill="FFFFFF"/>
        </w:rPr>
        <w:t>) meses, com realização de 3 (três) reuniões mensais por município</w:t>
      </w:r>
      <w:r w:rsidRPr="0060215B">
        <w:rPr>
          <w:rFonts w:ascii="Verdana" w:hAnsi="Verdana" w:cs="Courier New"/>
        </w:rPr>
        <w:t xml:space="preserve"> e </w:t>
      </w:r>
      <w:r w:rsidRPr="0060215B">
        <w:rPr>
          <w:rFonts w:ascii="Verdana" w:hAnsi="Verdana" w:cs="Segoe UI"/>
          <w:shd w:val="clear" w:color="auto" w:fill="FFFFFF"/>
        </w:rPr>
        <w:t>1 (uma) reunião mensal com o grupo de municípios consorciados para orientações e alinhamento de questões comuns a todos.</w:t>
      </w:r>
    </w:p>
    <w:p w14:paraId="11328F1B" w14:textId="23DB0E08" w:rsidR="00702426" w:rsidRPr="0060215B" w:rsidRDefault="00702426" w:rsidP="00FF6CFE">
      <w:pPr>
        <w:pStyle w:val="Default"/>
        <w:spacing w:line="300" w:lineRule="auto"/>
        <w:jc w:val="both"/>
        <w:rPr>
          <w:rFonts w:ascii="Verdana" w:hAnsi="Verdana"/>
          <w:b/>
        </w:rPr>
      </w:pPr>
    </w:p>
    <w:p w14:paraId="17883269" w14:textId="77777777" w:rsidR="00FF6CFE" w:rsidRPr="0060215B" w:rsidRDefault="00B377B6" w:rsidP="00FF6CFE">
      <w:p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4.</w:t>
      </w:r>
      <w:r w:rsidR="00BF7406" w:rsidRPr="0060215B">
        <w:rPr>
          <w:rFonts w:ascii="Verdana" w:hAnsi="Verdana"/>
          <w:b/>
          <w:sz w:val="24"/>
          <w:szCs w:val="24"/>
        </w:rPr>
        <w:t>3</w:t>
      </w:r>
      <w:r w:rsidRPr="0060215B">
        <w:rPr>
          <w:rFonts w:ascii="Verdana" w:hAnsi="Verdana"/>
          <w:b/>
          <w:sz w:val="24"/>
          <w:szCs w:val="24"/>
        </w:rPr>
        <w:t xml:space="preserve">. </w:t>
      </w:r>
      <w:r w:rsidR="008D3BB9" w:rsidRPr="0060215B">
        <w:rPr>
          <w:rFonts w:ascii="Verdana" w:hAnsi="Verdana"/>
          <w:b/>
          <w:sz w:val="24"/>
          <w:szCs w:val="24"/>
        </w:rPr>
        <w:t>Público-Alvo:</w:t>
      </w:r>
      <w:r w:rsidR="00702426" w:rsidRPr="0060215B">
        <w:rPr>
          <w:rFonts w:ascii="Verdana" w:hAnsi="Verdana"/>
          <w:sz w:val="24"/>
          <w:szCs w:val="24"/>
        </w:rPr>
        <w:t xml:space="preserve"> </w:t>
      </w:r>
      <w:r w:rsidRPr="0060215B">
        <w:rPr>
          <w:rFonts w:ascii="Arial" w:hAnsi="Arial" w:cs="Arial"/>
          <w:sz w:val="24"/>
          <w:szCs w:val="24"/>
        </w:rPr>
        <w:t>​​​​​​</w:t>
      </w:r>
      <w:r w:rsidRPr="0060215B">
        <w:rPr>
          <w:rFonts w:ascii="Verdana" w:hAnsi="Verdana" w:cs="Courier New"/>
          <w:sz w:val="24"/>
          <w:szCs w:val="24"/>
        </w:rPr>
        <w:t>.</w:t>
      </w:r>
      <w:r w:rsidR="00FF6CFE" w:rsidRPr="0060215B">
        <w:rPr>
          <w:rFonts w:ascii="Verdana" w:hAnsi="Verdana"/>
          <w:sz w:val="24"/>
          <w:szCs w:val="24"/>
        </w:rPr>
        <w:t xml:space="preserve"> </w:t>
      </w:r>
      <w:r w:rsidR="00FF6CFE" w:rsidRPr="0060215B">
        <w:rPr>
          <w:rFonts w:ascii="Verdana" w:hAnsi="Verdana" w:cs="Courier New"/>
          <w:sz w:val="24"/>
          <w:szCs w:val="24"/>
        </w:rPr>
        <w:t xml:space="preserve">Dirigentes Municipais de Educação e equipes gestoras das secretarias de educação. </w:t>
      </w:r>
    </w:p>
    <w:p w14:paraId="51492210" w14:textId="77777777" w:rsidR="00B377B6" w:rsidRPr="0060215B" w:rsidRDefault="00B377B6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4FB6C20F" w14:textId="158C7204" w:rsidR="008D3BB9" w:rsidRPr="0060215B" w:rsidRDefault="00B377B6" w:rsidP="00FF6CFE">
      <w:pPr>
        <w:spacing w:after="0" w:line="300" w:lineRule="auto"/>
        <w:jc w:val="both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4.</w:t>
      </w:r>
      <w:r w:rsidR="00BF7406" w:rsidRPr="0060215B">
        <w:rPr>
          <w:rFonts w:ascii="Verdana" w:hAnsi="Verdana"/>
          <w:b/>
          <w:sz w:val="24"/>
          <w:szCs w:val="24"/>
        </w:rPr>
        <w:t>4</w:t>
      </w:r>
      <w:r w:rsidRPr="0060215B">
        <w:rPr>
          <w:rFonts w:ascii="Verdana" w:hAnsi="Verdana"/>
          <w:b/>
          <w:sz w:val="24"/>
          <w:szCs w:val="24"/>
        </w:rPr>
        <w:t xml:space="preserve">. </w:t>
      </w:r>
      <w:r w:rsidR="008D3BB9" w:rsidRPr="0060215B">
        <w:rPr>
          <w:rFonts w:ascii="Verdana" w:hAnsi="Verdana"/>
          <w:b/>
          <w:sz w:val="24"/>
          <w:szCs w:val="24"/>
        </w:rPr>
        <w:t xml:space="preserve">Conteúdo </w:t>
      </w:r>
      <w:r w:rsidR="00FF6CFE" w:rsidRPr="0060215B">
        <w:rPr>
          <w:rFonts w:ascii="Verdana" w:hAnsi="Verdana"/>
          <w:b/>
          <w:sz w:val="24"/>
          <w:szCs w:val="24"/>
        </w:rPr>
        <w:t>da Assessoria</w:t>
      </w:r>
      <w:r w:rsidR="008D3BB9" w:rsidRPr="0060215B">
        <w:rPr>
          <w:rFonts w:ascii="Verdana" w:hAnsi="Verdana"/>
          <w:b/>
          <w:sz w:val="24"/>
          <w:szCs w:val="24"/>
        </w:rPr>
        <w:t>:</w:t>
      </w:r>
    </w:p>
    <w:p w14:paraId="23DCE360" w14:textId="77777777" w:rsidR="00FF6CFE" w:rsidRPr="0060215B" w:rsidRDefault="00FF6CFE" w:rsidP="00FF6CFE">
      <w:pPr>
        <w:pStyle w:val="PargrafodaLista"/>
        <w:numPr>
          <w:ilvl w:val="0"/>
          <w:numId w:val="3"/>
        </w:num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sz w:val="24"/>
          <w:szCs w:val="24"/>
        </w:rPr>
        <w:t>Desenvolvimento do Currículo Municipal.</w:t>
      </w:r>
    </w:p>
    <w:p w14:paraId="6C0B9B49" w14:textId="77777777" w:rsidR="00FF6CFE" w:rsidRPr="0060215B" w:rsidRDefault="00FF6CFE" w:rsidP="00FF6CFE">
      <w:pPr>
        <w:pStyle w:val="PargrafodaLista"/>
        <w:numPr>
          <w:ilvl w:val="0"/>
          <w:numId w:val="3"/>
        </w:num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sz w:val="24"/>
          <w:szCs w:val="24"/>
        </w:rPr>
        <w:t>Planejamento do PAR-5 (Plano de Ações Articuladas).</w:t>
      </w:r>
    </w:p>
    <w:p w14:paraId="14512F51" w14:textId="77777777" w:rsidR="00FF6CFE" w:rsidRDefault="00FF6CFE" w:rsidP="00FF6CFE">
      <w:pPr>
        <w:pStyle w:val="PargrafodaLista"/>
        <w:numPr>
          <w:ilvl w:val="0"/>
          <w:numId w:val="3"/>
        </w:numPr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  <w:r w:rsidRPr="0060215B">
        <w:rPr>
          <w:rFonts w:ascii="Verdana" w:hAnsi="Verdana" w:cs="Courier New"/>
          <w:sz w:val="24"/>
          <w:szCs w:val="24"/>
        </w:rPr>
        <w:t>Revisão do Plano Municipal de Educação.</w:t>
      </w:r>
    </w:p>
    <w:p w14:paraId="36FB65DE" w14:textId="77777777" w:rsidR="00B44542" w:rsidRPr="0060215B" w:rsidRDefault="00B44542" w:rsidP="00B44542">
      <w:pPr>
        <w:pStyle w:val="PargrafodaLista"/>
        <w:spacing w:after="0" w:line="300" w:lineRule="auto"/>
        <w:jc w:val="both"/>
        <w:rPr>
          <w:rFonts w:ascii="Verdana" w:hAnsi="Verdana" w:cs="Courier New"/>
          <w:sz w:val="24"/>
          <w:szCs w:val="24"/>
        </w:rPr>
      </w:pPr>
    </w:p>
    <w:p w14:paraId="3F893D86" w14:textId="069C5021" w:rsidR="00AD7F47" w:rsidRPr="0060215B" w:rsidRDefault="00C053D4" w:rsidP="00D1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lastRenderedPageBreak/>
        <w:t>5</w:t>
      </w:r>
      <w:r w:rsidR="00AD7F47" w:rsidRPr="0060215B">
        <w:rPr>
          <w:rFonts w:ascii="Verdana" w:hAnsi="Verdana"/>
          <w:b/>
          <w:sz w:val="24"/>
          <w:szCs w:val="24"/>
        </w:rPr>
        <w:t xml:space="preserve"> - PREVISÃO DE DATA EM QU</w:t>
      </w:r>
      <w:r w:rsidR="00190B09" w:rsidRPr="0060215B">
        <w:rPr>
          <w:rFonts w:ascii="Verdana" w:hAnsi="Verdana"/>
          <w:b/>
          <w:sz w:val="24"/>
          <w:szCs w:val="24"/>
        </w:rPr>
        <w:t>E DEVE SER CONTRATADO O OBJETO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717BB168" w14:textId="77777777" w:rsidR="004E7F06" w:rsidRPr="0060215B" w:rsidRDefault="004E7F0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0F0A10DA" w14:textId="0DF03121" w:rsidR="00AD7F47" w:rsidRPr="0060215B" w:rsidRDefault="00B377B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5.1. </w:t>
      </w:r>
      <w:r w:rsidR="00AD7F47" w:rsidRPr="0060215B">
        <w:rPr>
          <w:rFonts w:ascii="Verdana" w:hAnsi="Verdana"/>
          <w:sz w:val="24"/>
          <w:szCs w:val="24"/>
        </w:rPr>
        <w:t xml:space="preserve">A contratação deve ser concluída até o final do </w:t>
      </w:r>
      <w:r w:rsidR="0092602B" w:rsidRPr="0060215B">
        <w:rPr>
          <w:rFonts w:ascii="Verdana" w:hAnsi="Verdana"/>
          <w:sz w:val="24"/>
          <w:szCs w:val="24"/>
        </w:rPr>
        <w:t xml:space="preserve">mês de </w:t>
      </w:r>
      <w:r w:rsidR="00EB3A62">
        <w:rPr>
          <w:rFonts w:ascii="Verdana" w:hAnsi="Verdana"/>
          <w:sz w:val="24"/>
          <w:szCs w:val="24"/>
        </w:rPr>
        <w:t xml:space="preserve">abril </w:t>
      </w:r>
      <w:r w:rsidR="00AD7F47" w:rsidRPr="0060215B">
        <w:rPr>
          <w:rFonts w:ascii="Verdana" w:hAnsi="Verdana"/>
          <w:sz w:val="24"/>
          <w:szCs w:val="24"/>
        </w:rPr>
        <w:t>de 202</w:t>
      </w:r>
      <w:r w:rsidR="0092602B" w:rsidRPr="0060215B">
        <w:rPr>
          <w:rFonts w:ascii="Verdana" w:hAnsi="Verdana"/>
          <w:sz w:val="24"/>
          <w:szCs w:val="24"/>
        </w:rPr>
        <w:t>5</w:t>
      </w:r>
      <w:r w:rsidR="00AD7F47" w:rsidRPr="0060215B">
        <w:rPr>
          <w:rFonts w:ascii="Verdana" w:hAnsi="Verdana"/>
          <w:sz w:val="24"/>
          <w:szCs w:val="24"/>
        </w:rPr>
        <w:t xml:space="preserve">, a fim de garantir </w:t>
      </w:r>
      <w:r w:rsidR="00DE2ED4" w:rsidRPr="0060215B">
        <w:rPr>
          <w:rFonts w:ascii="Verdana" w:hAnsi="Verdana"/>
          <w:sz w:val="24"/>
          <w:szCs w:val="24"/>
        </w:rPr>
        <w:t xml:space="preserve">que a elaboração </w:t>
      </w:r>
      <w:r w:rsidR="00DE2ED4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da matriz curricular, o desenvolvimento do Currículo Municipal e planejamento do Plano de Ações Articuladas, se</w:t>
      </w:r>
      <w:r w:rsidR="00D043A3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ja concluída até o </w:t>
      </w:r>
      <w:r w:rsidR="00EB3A62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final</w:t>
      </w:r>
      <w:r w:rsidR="00D043A3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 do ano letivo </w:t>
      </w:r>
      <w:r w:rsidR="00DE2ED4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de 202</w:t>
      </w:r>
      <w:r w:rsidR="00EB3A62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5</w:t>
      </w:r>
      <w:r w:rsidR="00AD7F47" w:rsidRPr="0060215B">
        <w:rPr>
          <w:rFonts w:ascii="Verdana" w:hAnsi="Verdana"/>
          <w:sz w:val="24"/>
          <w:szCs w:val="24"/>
        </w:rPr>
        <w:t>.</w:t>
      </w:r>
    </w:p>
    <w:p w14:paraId="10354680" w14:textId="77777777" w:rsidR="00AD7F47" w:rsidRPr="0060215B" w:rsidRDefault="00AD7F47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66DE6507" w14:textId="54BF7FB3" w:rsidR="00AD7F47" w:rsidRPr="0060215B" w:rsidRDefault="00C053D4" w:rsidP="00D1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6</w:t>
      </w:r>
      <w:r w:rsidR="00AD7F47" w:rsidRPr="0060215B">
        <w:rPr>
          <w:rFonts w:ascii="Verdana" w:hAnsi="Verdana"/>
          <w:b/>
          <w:sz w:val="24"/>
          <w:szCs w:val="24"/>
        </w:rPr>
        <w:t xml:space="preserve"> - GRAU DE PRIORIDA</w:t>
      </w:r>
      <w:r w:rsidR="00190B09" w:rsidRPr="0060215B">
        <w:rPr>
          <w:rFonts w:ascii="Verdana" w:hAnsi="Verdana"/>
          <w:b/>
          <w:sz w:val="24"/>
          <w:szCs w:val="24"/>
        </w:rPr>
        <w:t>DE DA COMPRA OU DA CONTRATAÇÃO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2B5B87DE" w14:textId="77777777" w:rsidR="004E7F06" w:rsidRPr="0060215B" w:rsidRDefault="004E7F0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2D14ED50" w14:textId="1F200ED9" w:rsidR="00B377B6" w:rsidRPr="0060215B" w:rsidRDefault="00B377B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>6.1.</w:t>
      </w:r>
      <w:r w:rsidRPr="0060215B">
        <w:rPr>
          <w:rFonts w:ascii="Verdana" w:hAnsi="Verdana"/>
          <w:sz w:val="24"/>
          <w:szCs w:val="24"/>
        </w:rPr>
        <w:t xml:space="preserve"> A contratação é de alta prioridade para </w:t>
      </w:r>
      <w:r w:rsidR="00FF6CFE" w:rsidRPr="0060215B">
        <w:rPr>
          <w:rFonts w:ascii="Verdana" w:hAnsi="Verdana"/>
          <w:sz w:val="24"/>
          <w:szCs w:val="24"/>
        </w:rPr>
        <w:t xml:space="preserve">que </w:t>
      </w:r>
      <w:r w:rsidR="00D043A3" w:rsidRPr="0060215B">
        <w:rPr>
          <w:rFonts w:ascii="Verdana" w:hAnsi="Verdana"/>
          <w:sz w:val="24"/>
          <w:szCs w:val="24"/>
        </w:rPr>
        <w:t xml:space="preserve">a execução do objeto </w:t>
      </w:r>
      <w:r w:rsidR="00FF6CFE" w:rsidRPr="0060215B">
        <w:rPr>
          <w:rFonts w:ascii="Verdana" w:hAnsi="Verdana"/>
          <w:sz w:val="24"/>
          <w:szCs w:val="24"/>
        </w:rPr>
        <w:t xml:space="preserve">se encerre no </w:t>
      </w:r>
      <w:r w:rsidR="00D043A3" w:rsidRPr="0060215B">
        <w:rPr>
          <w:rFonts w:ascii="Verdana" w:hAnsi="Verdana"/>
          <w:sz w:val="24"/>
          <w:szCs w:val="24"/>
        </w:rPr>
        <w:t xml:space="preserve">mês de </w:t>
      </w:r>
      <w:r w:rsidR="00EB3A62">
        <w:rPr>
          <w:rFonts w:ascii="Verdana" w:hAnsi="Verdana"/>
          <w:sz w:val="24"/>
          <w:szCs w:val="24"/>
        </w:rPr>
        <w:t>dezembr</w:t>
      </w:r>
      <w:r w:rsidR="00FF6CFE" w:rsidRPr="0060215B">
        <w:rPr>
          <w:rFonts w:ascii="Verdana" w:hAnsi="Verdana"/>
          <w:sz w:val="24"/>
          <w:szCs w:val="24"/>
        </w:rPr>
        <w:t>o/202</w:t>
      </w:r>
      <w:r w:rsidR="00EB3A62">
        <w:rPr>
          <w:rFonts w:ascii="Verdana" w:hAnsi="Verdana"/>
          <w:sz w:val="24"/>
          <w:szCs w:val="24"/>
        </w:rPr>
        <w:t>5</w:t>
      </w:r>
      <w:r w:rsidRPr="0060215B">
        <w:rPr>
          <w:rFonts w:ascii="Verdana" w:hAnsi="Verdana"/>
          <w:sz w:val="24"/>
          <w:szCs w:val="24"/>
        </w:rPr>
        <w:t>.</w:t>
      </w:r>
    </w:p>
    <w:p w14:paraId="40D3563B" w14:textId="77777777" w:rsidR="008D3BB9" w:rsidRPr="0060215B" w:rsidRDefault="008D3BB9" w:rsidP="00D10A48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14:paraId="069FDBF2" w14:textId="26DE7504" w:rsidR="00AD7F47" w:rsidRPr="0060215B" w:rsidRDefault="00C053D4" w:rsidP="00D1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7</w:t>
      </w:r>
      <w:r w:rsidR="00AD7F47" w:rsidRPr="0060215B">
        <w:rPr>
          <w:rFonts w:ascii="Verdana" w:hAnsi="Verdana"/>
          <w:b/>
          <w:sz w:val="24"/>
          <w:szCs w:val="24"/>
        </w:rPr>
        <w:t xml:space="preserve"> - OS ITENS DEMANDADOS CONSTAM DO PLANO DE</w:t>
      </w:r>
      <w:r w:rsidR="00190B09" w:rsidRPr="0060215B">
        <w:rPr>
          <w:rFonts w:ascii="Verdana" w:hAnsi="Verdana"/>
          <w:b/>
          <w:sz w:val="24"/>
          <w:szCs w:val="24"/>
        </w:rPr>
        <w:t xml:space="preserve"> CONTRATAÇÕES ANUAL (PCA 202</w:t>
      </w:r>
      <w:r w:rsidR="00D043A3" w:rsidRPr="0060215B">
        <w:rPr>
          <w:rFonts w:ascii="Verdana" w:hAnsi="Verdana"/>
          <w:b/>
          <w:sz w:val="24"/>
          <w:szCs w:val="24"/>
        </w:rPr>
        <w:t>5</w:t>
      </w:r>
      <w:r w:rsidR="00190B09" w:rsidRPr="0060215B">
        <w:rPr>
          <w:rFonts w:ascii="Verdana" w:hAnsi="Verdana"/>
          <w:b/>
          <w:sz w:val="24"/>
          <w:szCs w:val="24"/>
        </w:rPr>
        <w:t>)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10F5EF66" w14:textId="77777777" w:rsidR="004E7F06" w:rsidRPr="0060215B" w:rsidRDefault="004E7F0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66603406" w14:textId="4489E3CE" w:rsidR="00B377B6" w:rsidRPr="0060215B" w:rsidRDefault="00B377B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>7.1.</w:t>
      </w:r>
      <w:r w:rsidRPr="0060215B">
        <w:rPr>
          <w:rFonts w:ascii="Verdana" w:hAnsi="Verdana"/>
          <w:sz w:val="24"/>
          <w:szCs w:val="24"/>
        </w:rPr>
        <w:t xml:space="preserve"> A</w:t>
      </w:r>
      <w:r w:rsidR="00D043A3" w:rsidRPr="0060215B">
        <w:rPr>
          <w:rFonts w:ascii="Verdana" w:hAnsi="Verdana"/>
          <w:sz w:val="24"/>
          <w:szCs w:val="24"/>
        </w:rPr>
        <w:t xml:space="preserve"> contratação está prevista n</w:t>
      </w:r>
      <w:r w:rsidRPr="0060215B">
        <w:rPr>
          <w:rFonts w:ascii="Verdana" w:hAnsi="Verdana"/>
          <w:sz w:val="24"/>
          <w:szCs w:val="24"/>
        </w:rPr>
        <w:t xml:space="preserve">o Plano de Contratações Anual </w:t>
      </w:r>
      <w:r w:rsidR="00D043A3" w:rsidRPr="0060215B">
        <w:rPr>
          <w:rFonts w:ascii="Verdana" w:hAnsi="Verdana"/>
          <w:sz w:val="24"/>
          <w:szCs w:val="24"/>
        </w:rPr>
        <w:t>dos municípios</w:t>
      </w:r>
      <w:r w:rsidRPr="0060215B">
        <w:rPr>
          <w:rFonts w:ascii="Verdana" w:hAnsi="Verdana"/>
          <w:sz w:val="24"/>
          <w:szCs w:val="24"/>
        </w:rPr>
        <w:t xml:space="preserve">. </w:t>
      </w:r>
    </w:p>
    <w:p w14:paraId="63A872F2" w14:textId="77777777" w:rsidR="008D3BB9" w:rsidRPr="0060215B" w:rsidRDefault="008D3BB9" w:rsidP="00D10A48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14:paraId="504E9E3B" w14:textId="37823F0F" w:rsidR="00AD7F47" w:rsidRPr="0060215B" w:rsidRDefault="00C053D4" w:rsidP="00D1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8</w:t>
      </w:r>
      <w:r w:rsidR="00AD7F47" w:rsidRPr="0060215B">
        <w:rPr>
          <w:rFonts w:ascii="Verdana" w:hAnsi="Verdana"/>
          <w:b/>
          <w:sz w:val="24"/>
          <w:szCs w:val="24"/>
        </w:rPr>
        <w:t xml:space="preserve"> - CONTRATAÇÕES INTERDEPENDENTES OU VINCULADAS</w:t>
      </w:r>
    </w:p>
    <w:p w14:paraId="67CF473B" w14:textId="77777777" w:rsidR="004E7F06" w:rsidRPr="0060215B" w:rsidRDefault="004E7F06" w:rsidP="00D10A48">
      <w:pPr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</w:p>
    <w:p w14:paraId="7E2F0CD5" w14:textId="4E722225" w:rsidR="008D3BB9" w:rsidRPr="0060215B" w:rsidRDefault="00C015D1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8.1. </w:t>
      </w:r>
      <w:r w:rsidR="008D3BB9" w:rsidRPr="0060215B">
        <w:rPr>
          <w:rFonts w:ascii="Verdana" w:hAnsi="Verdana"/>
          <w:sz w:val="24"/>
          <w:szCs w:val="24"/>
        </w:rPr>
        <w:t xml:space="preserve">A contratação </w:t>
      </w:r>
      <w:r w:rsidR="00D043A3" w:rsidRPr="0060215B">
        <w:rPr>
          <w:rFonts w:ascii="Verdana" w:hAnsi="Verdana"/>
          <w:sz w:val="24"/>
          <w:szCs w:val="24"/>
        </w:rPr>
        <w:t xml:space="preserve">de assessoria educacional </w:t>
      </w:r>
      <w:r w:rsidR="008D3BB9" w:rsidRPr="0060215B">
        <w:rPr>
          <w:rFonts w:ascii="Verdana" w:hAnsi="Verdana"/>
          <w:sz w:val="24"/>
          <w:szCs w:val="24"/>
        </w:rPr>
        <w:t>é uma iniciativa independente e específica, destinada a atender a necessidade d</w:t>
      </w:r>
      <w:r w:rsidR="00D043A3" w:rsidRPr="0060215B">
        <w:rPr>
          <w:rFonts w:ascii="Verdana" w:hAnsi="Verdana"/>
          <w:sz w:val="24"/>
          <w:szCs w:val="24"/>
        </w:rPr>
        <w:t>as Secretarias de Educação dos municípios consorciados</w:t>
      </w:r>
      <w:r w:rsidR="008D3BB9" w:rsidRPr="0060215B">
        <w:rPr>
          <w:rFonts w:ascii="Verdana" w:hAnsi="Verdana"/>
          <w:sz w:val="24"/>
          <w:szCs w:val="24"/>
        </w:rPr>
        <w:t>.</w:t>
      </w:r>
    </w:p>
    <w:p w14:paraId="3FA9E08A" w14:textId="77777777" w:rsidR="004E7F06" w:rsidRPr="0060215B" w:rsidRDefault="004E7F06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069ED4D3" w14:textId="6B0240B5" w:rsidR="00AD7F47" w:rsidRPr="0060215B" w:rsidRDefault="00C053D4" w:rsidP="00D1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9</w:t>
      </w:r>
      <w:r w:rsidR="00AD7F47" w:rsidRPr="0060215B">
        <w:rPr>
          <w:rFonts w:ascii="Verdana" w:hAnsi="Verdana"/>
          <w:b/>
          <w:sz w:val="24"/>
          <w:szCs w:val="24"/>
        </w:rPr>
        <w:t xml:space="preserve"> - DETAL</w:t>
      </w:r>
      <w:r w:rsidR="00BB281E" w:rsidRPr="0060215B">
        <w:rPr>
          <w:rFonts w:ascii="Verdana" w:hAnsi="Verdana"/>
          <w:b/>
          <w:sz w:val="24"/>
          <w:szCs w:val="24"/>
        </w:rPr>
        <w:t>HAMENTO DA DESPESA E RECURSO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60B70A3D" w14:textId="77777777" w:rsidR="004E7F06" w:rsidRPr="0060215B" w:rsidRDefault="004E7F06" w:rsidP="00D10A48">
      <w:pPr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</w:p>
    <w:p w14:paraId="61527F9D" w14:textId="2DD2740D" w:rsidR="0081124E" w:rsidRPr="0060215B" w:rsidRDefault="00C015D1" w:rsidP="00D10A48">
      <w:pPr>
        <w:spacing w:after="0" w:line="288" w:lineRule="auto"/>
        <w:ind w:right="-21"/>
        <w:contextualSpacing/>
        <w:jc w:val="both"/>
        <w:rPr>
          <w:rFonts w:ascii="Verdana" w:hAnsi="Verdana" w:cstheme="minorHAnsi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9.1. </w:t>
      </w:r>
      <w:r w:rsidR="0081124E" w:rsidRPr="0060215B">
        <w:rPr>
          <w:rFonts w:ascii="Verdana" w:hAnsi="Verdana" w:cstheme="minorHAnsi"/>
          <w:sz w:val="24"/>
          <w:szCs w:val="24"/>
        </w:rPr>
        <w:t xml:space="preserve">Os recursos financeiros para suportar a eficácia do presente objeto, serão atendidos por verbas oriundas da receita de cada município consorciado e repassadas ao Consórcio Intermunicipal do Alto Vale do Paranapanema- AMVAPA através de contrato de rateio. </w:t>
      </w:r>
    </w:p>
    <w:p w14:paraId="080A71B8" w14:textId="77777777" w:rsidR="0081124E" w:rsidRPr="0060215B" w:rsidRDefault="0081124E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6CD8A6B3" w14:textId="77777777" w:rsidR="004E0428" w:rsidRPr="000239A3" w:rsidRDefault="004E0428" w:rsidP="004E0428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0239A3">
        <w:rPr>
          <w:rFonts w:ascii="Verdana" w:hAnsi="Verdana"/>
          <w:b/>
          <w:bCs/>
          <w:sz w:val="24"/>
          <w:szCs w:val="24"/>
        </w:rPr>
        <w:t xml:space="preserve">Ficha 5. </w:t>
      </w:r>
    </w:p>
    <w:p w14:paraId="4E80159D" w14:textId="77777777" w:rsidR="004E0428" w:rsidRPr="000239A3" w:rsidRDefault="004E0428" w:rsidP="004E0428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0239A3">
        <w:rPr>
          <w:rFonts w:ascii="Verdana" w:hAnsi="Verdana"/>
          <w:b/>
          <w:bCs/>
          <w:sz w:val="24"/>
          <w:szCs w:val="24"/>
        </w:rPr>
        <w:t xml:space="preserve">Funcional Programática: 04.122.0100.2.100 </w:t>
      </w:r>
    </w:p>
    <w:p w14:paraId="22CA1A27" w14:textId="197F84C6" w:rsidR="004E0428" w:rsidRPr="00F34A59" w:rsidRDefault="004E0428" w:rsidP="004E0428">
      <w:pPr>
        <w:spacing w:after="0" w:line="300" w:lineRule="auto"/>
        <w:jc w:val="both"/>
        <w:rPr>
          <w:rFonts w:ascii="Verdana" w:hAnsi="Verdana"/>
          <w:b/>
          <w:bCs/>
          <w:sz w:val="24"/>
          <w:szCs w:val="24"/>
        </w:rPr>
      </w:pPr>
      <w:r w:rsidRPr="00F34A59">
        <w:rPr>
          <w:rFonts w:ascii="Verdana" w:hAnsi="Verdana"/>
          <w:b/>
          <w:bCs/>
          <w:sz w:val="24"/>
          <w:szCs w:val="24"/>
        </w:rPr>
        <w:t>Classificação Econômica: 3.3.90.3</w:t>
      </w:r>
      <w:r w:rsidR="00513A03">
        <w:rPr>
          <w:rFonts w:ascii="Verdana" w:hAnsi="Verdana"/>
          <w:b/>
          <w:bCs/>
          <w:sz w:val="24"/>
          <w:szCs w:val="24"/>
        </w:rPr>
        <w:t>9</w:t>
      </w:r>
      <w:r w:rsidRPr="00F34A59">
        <w:rPr>
          <w:rFonts w:ascii="Verdana" w:hAnsi="Verdana"/>
          <w:b/>
          <w:bCs/>
          <w:sz w:val="24"/>
          <w:szCs w:val="24"/>
        </w:rPr>
        <w:t>.0</w:t>
      </w:r>
      <w:r w:rsidR="00513A03">
        <w:rPr>
          <w:rFonts w:ascii="Verdana" w:hAnsi="Verdana"/>
          <w:b/>
          <w:bCs/>
          <w:sz w:val="24"/>
          <w:szCs w:val="24"/>
        </w:rPr>
        <w:t>5</w:t>
      </w:r>
      <w:r w:rsidRPr="00F34A59">
        <w:rPr>
          <w:rFonts w:ascii="Verdana" w:hAnsi="Verdana"/>
          <w:b/>
          <w:bCs/>
          <w:sz w:val="24"/>
          <w:szCs w:val="24"/>
        </w:rPr>
        <w:t xml:space="preserve"> – SERVIÇOS TÉCNICOS PROFISSIONAIS</w:t>
      </w:r>
    </w:p>
    <w:p w14:paraId="686E297F" w14:textId="0BB2ED6E" w:rsidR="00C015D1" w:rsidRPr="0060215B" w:rsidRDefault="00C015D1" w:rsidP="00D10A48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14:paraId="331A1F7F" w14:textId="77777777" w:rsidR="0060215B" w:rsidRPr="0060215B" w:rsidRDefault="00FF6CFE" w:rsidP="0060215B">
      <w:pPr>
        <w:spacing w:line="283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>9.2</w:t>
      </w:r>
      <w:r w:rsidRPr="0060215B">
        <w:rPr>
          <w:rFonts w:ascii="Verdana" w:hAnsi="Verdana"/>
          <w:sz w:val="24"/>
          <w:szCs w:val="24"/>
        </w:rPr>
        <w:t xml:space="preserve">. </w:t>
      </w:r>
      <w:r w:rsidR="0060215B" w:rsidRPr="0060215B">
        <w:rPr>
          <w:rFonts w:ascii="Verdana" w:hAnsi="Verdana"/>
          <w:sz w:val="24"/>
          <w:szCs w:val="24"/>
        </w:rPr>
        <w:t xml:space="preserve">valor total da contratação será de R$176.400,00 (cento e setenta e seis mil e quatrocentos reais), sendo R$ 12.600,00 (doze mil e seiscentos reais) por município, devidos em 9 (nove) parcelas iguais e sucessivas de R$1.400,00 (um mil e quatrocentos reais) por município. </w:t>
      </w:r>
    </w:p>
    <w:p w14:paraId="748BD689" w14:textId="0C372C52" w:rsidR="00AD7F47" w:rsidRPr="0060215B" w:rsidRDefault="00C053D4" w:rsidP="0060215B">
      <w:pPr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lastRenderedPageBreak/>
        <w:t>10</w:t>
      </w:r>
      <w:r w:rsidR="00BA02F0" w:rsidRPr="0060215B">
        <w:rPr>
          <w:rFonts w:ascii="Verdana" w:hAnsi="Verdana"/>
          <w:b/>
          <w:sz w:val="24"/>
          <w:szCs w:val="24"/>
        </w:rPr>
        <w:t xml:space="preserve"> - MODALIDADE DE CONTRATAÇÃO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2C6E3F64" w14:textId="77777777" w:rsidR="004E7F06" w:rsidRPr="0060215B" w:rsidRDefault="004E7F06" w:rsidP="00FF6CFE">
      <w:pPr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</w:p>
    <w:p w14:paraId="42439E5C" w14:textId="3E4FC4D5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>10.1. DA INVIABILIDADE DE COMPETIÇÃO – INEXIGIBILIDADE:</w:t>
      </w:r>
      <w:r w:rsidRPr="0060215B">
        <w:rPr>
          <w:rFonts w:ascii="Verdana" w:hAnsi="Verdana"/>
          <w:sz w:val="24"/>
          <w:szCs w:val="24"/>
        </w:rPr>
        <w:t xml:space="preserve"> </w:t>
      </w:r>
    </w:p>
    <w:p w14:paraId="3B03F469" w14:textId="31774D1A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10.1.1. </w:t>
      </w:r>
      <w:r w:rsidRPr="0060215B">
        <w:rPr>
          <w:rFonts w:ascii="Verdana" w:hAnsi="Verdana"/>
          <w:sz w:val="24"/>
          <w:szCs w:val="24"/>
        </w:rPr>
        <w:t xml:space="preserve">De acordo com a lei 14.133/2021 os contratos celebrados pela Administração Pública são precedidos através da realização prévia de Processo de Licitação Pública. Excepcionando esta regra, existe a possibilidade de celebração do contrato sem a realização de Processo de Licitação, quando o objeto pleiteado se enquadrar nos casos de dispensa e inexigibilidade. </w:t>
      </w:r>
    </w:p>
    <w:p w14:paraId="21C43DE2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0086C37F" w14:textId="775E799E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10.1.2. </w:t>
      </w:r>
      <w:r w:rsidRPr="0060215B">
        <w:rPr>
          <w:rFonts w:ascii="Verdana" w:hAnsi="Verdana"/>
          <w:sz w:val="24"/>
          <w:szCs w:val="24"/>
        </w:rPr>
        <w:t xml:space="preserve">Quanto a inexigibilidade, o artigo 74 da Lei 14.133 indica hipóteses, sem excluir outras, devendo sempre existir a comprovação da inviabilidade de competição. </w:t>
      </w:r>
    </w:p>
    <w:p w14:paraId="4D06A20C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12838812" w14:textId="6D2C42CA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10.1.3. </w:t>
      </w:r>
      <w:r w:rsidRPr="0060215B">
        <w:rPr>
          <w:rFonts w:ascii="Verdana" w:hAnsi="Verdana"/>
          <w:sz w:val="24"/>
          <w:szCs w:val="24"/>
        </w:rPr>
        <w:t xml:space="preserve">Considerando que a realização do serviço, inviabiliza a possibilidade de competição, uma vez que há a existência de peculiaridade no interesse público, conforme disposto no artigo 74 da lei 14.333 - É inexigível a licitação quando houver inviabilidade de competição, em especial: </w:t>
      </w:r>
    </w:p>
    <w:p w14:paraId="0440811C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5B07D415" w14:textId="428D4D80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 </w:t>
      </w:r>
      <w:r w:rsidRPr="0060215B">
        <w:rPr>
          <w:rFonts w:ascii="Verdana" w:hAnsi="Verdana"/>
          <w:sz w:val="24"/>
          <w:szCs w:val="24"/>
        </w:rPr>
        <w:t xml:space="preserve">Em análise ao artigo acima destacado, observa-se que é possível realizar a contratação direta mediante o cumprimento de 03 requisitos, a saber: (1º) o objeto da contratação deve constar no rol de serviços técnicos, (2º) além de se enquadrar como serviço técnico, o mesmo deve ser de natureza singular, (3º) e a empresa ou profissional contratado para executá-lo deve possuir notória especialização. </w:t>
      </w:r>
    </w:p>
    <w:p w14:paraId="566016A6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3EB8C21A" w14:textId="4DC9A93C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>10.1.4.1.  Do Serviço Técnico</w:t>
      </w:r>
      <w:r w:rsidR="00D10A48" w:rsidRPr="0060215B">
        <w:rPr>
          <w:rFonts w:ascii="Verdana" w:hAnsi="Verdana"/>
          <w:b/>
          <w:bCs/>
          <w:sz w:val="24"/>
          <w:szCs w:val="24"/>
        </w:rPr>
        <w:t xml:space="preserve">: </w:t>
      </w:r>
      <w:bookmarkStart w:id="2" w:name="_Hlk195103964"/>
      <w:r w:rsidRPr="0060215B">
        <w:rPr>
          <w:rFonts w:ascii="Verdana" w:hAnsi="Verdana"/>
          <w:sz w:val="24"/>
          <w:szCs w:val="24"/>
        </w:rPr>
        <w:t>Com relação ao primeiro requisito do art. 74 da Lei 14.133/2021, acima destacado, observa-se que o objeto da contratação em pleito encontra-se elencado na letra f</w:t>
      </w:r>
      <w:r w:rsidR="003F07DC" w:rsidRPr="0060215B">
        <w:rPr>
          <w:rFonts w:ascii="Verdana" w:hAnsi="Verdana"/>
          <w:sz w:val="24"/>
          <w:szCs w:val="24"/>
        </w:rPr>
        <w:t>, inciso III,</w:t>
      </w:r>
      <w:r w:rsidRPr="0060215B">
        <w:rPr>
          <w:rFonts w:ascii="Verdana" w:hAnsi="Verdana"/>
          <w:sz w:val="24"/>
          <w:szCs w:val="24"/>
        </w:rPr>
        <w:t xml:space="preserve"> do art. 74 da Lei 14.133</w:t>
      </w:r>
      <w:r w:rsidR="003F07DC" w:rsidRPr="0060215B">
        <w:rPr>
          <w:rFonts w:ascii="Verdana" w:hAnsi="Verdana"/>
          <w:sz w:val="24"/>
          <w:szCs w:val="24"/>
        </w:rPr>
        <w:t xml:space="preserve">. O § 3º do referido artigo prevê que </w:t>
      </w:r>
      <w:r w:rsidR="00996212" w:rsidRPr="0060215B">
        <w:rPr>
          <w:rFonts w:ascii="Verdana" w:hAnsi="Verdana"/>
          <w:sz w:val="24"/>
          <w:szCs w:val="24"/>
        </w:rPr>
        <w:t>se considera</w:t>
      </w:r>
      <w:r w:rsidR="003F07DC" w:rsidRPr="0060215B">
        <w:rPr>
          <w:rFonts w:ascii="Verdana" w:hAnsi="Verdana"/>
          <w:sz w:val="24"/>
          <w:szCs w:val="24"/>
        </w:rPr>
        <w:t xml:space="preserve">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</w:t>
      </w:r>
      <w:r w:rsidR="00E71214" w:rsidRPr="0060215B">
        <w:rPr>
          <w:rFonts w:ascii="Verdana" w:hAnsi="Verdana"/>
          <w:sz w:val="24"/>
          <w:szCs w:val="24"/>
        </w:rPr>
        <w:t>.</w:t>
      </w:r>
      <w:r w:rsidRPr="0060215B">
        <w:rPr>
          <w:rFonts w:ascii="Verdana" w:hAnsi="Verdana"/>
          <w:sz w:val="24"/>
          <w:szCs w:val="24"/>
        </w:rPr>
        <w:t xml:space="preserve"> </w:t>
      </w:r>
      <w:bookmarkEnd w:id="2"/>
    </w:p>
    <w:p w14:paraId="50FB40DA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51F3CA21" w14:textId="288459A0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10.1.4.1.1. </w:t>
      </w:r>
      <w:r w:rsidRPr="0060215B">
        <w:rPr>
          <w:rFonts w:ascii="Verdana" w:hAnsi="Verdana"/>
          <w:sz w:val="24"/>
          <w:szCs w:val="24"/>
        </w:rPr>
        <w:t xml:space="preserve">Desta forma, pode-se inferir que o objeto da contratação em análise enquadra-se como serviço técnico especializado, atendendo, com isso, ao requisito inicial do dispositivo legal em comento. </w:t>
      </w:r>
    </w:p>
    <w:p w14:paraId="148F6A91" w14:textId="303093DB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lastRenderedPageBreak/>
        <w:t>10.1.4.2.   Da Singularidade do Serviço</w:t>
      </w:r>
      <w:r w:rsidR="00D10A48" w:rsidRPr="0060215B">
        <w:rPr>
          <w:rFonts w:ascii="Verdana" w:hAnsi="Verdana"/>
          <w:b/>
          <w:bCs/>
          <w:sz w:val="24"/>
          <w:szCs w:val="24"/>
        </w:rPr>
        <w:t xml:space="preserve">: </w:t>
      </w:r>
      <w:r w:rsidRPr="0060215B">
        <w:rPr>
          <w:rFonts w:ascii="Verdana" w:hAnsi="Verdana"/>
          <w:sz w:val="24"/>
          <w:szCs w:val="24"/>
        </w:rPr>
        <w:t xml:space="preserve">O segundo requisito para caracterizar a contratação direta refere-se a singularidade do serviço a ser contratado. </w:t>
      </w:r>
    </w:p>
    <w:p w14:paraId="5CF7FF23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3103BFFA" w14:textId="685FF171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10.1.4.2.1. </w:t>
      </w:r>
      <w:bookmarkStart w:id="3" w:name="_Hlk195103999"/>
      <w:r w:rsidRPr="0060215B">
        <w:rPr>
          <w:rFonts w:ascii="Verdana" w:hAnsi="Verdana"/>
          <w:sz w:val="24"/>
          <w:szCs w:val="24"/>
        </w:rPr>
        <w:t xml:space="preserve">Com relação ao serviço em pleito, observa-se que o mesmo </w:t>
      </w:r>
      <w:r w:rsidR="00D10A48" w:rsidRPr="0060215B">
        <w:rPr>
          <w:rFonts w:ascii="Verdana" w:hAnsi="Verdana"/>
          <w:sz w:val="24"/>
          <w:szCs w:val="24"/>
        </w:rPr>
        <w:t xml:space="preserve">se </w:t>
      </w:r>
      <w:r w:rsidRPr="0060215B">
        <w:rPr>
          <w:rFonts w:ascii="Verdana" w:hAnsi="Verdana"/>
          <w:sz w:val="24"/>
          <w:szCs w:val="24"/>
        </w:rPr>
        <w:t xml:space="preserve">destina </w:t>
      </w:r>
      <w:r w:rsidR="00D10A48" w:rsidRPr="0060215B">
        <w:rPr>
          <w:rFonts w:ascii="Verdana" w:hAnsi="Verdana"/>
          <w:sz w:val="24"/>
          <w:szCs w:val="24"/>
        </w:rPr>
        <w:t>à</w:t>
      </w:r>
      <w:r w:rsidRPr="0060215B">
        <w:rPr>
          <w:rFonts w:ascii="Verdana" w:hAnsi="Verdana"/>
          <w:sz w:val="24"/>
          <w:szCs w:val="24"/>
        </w:rPr>
        <w:t xml:space="preserve"> “</w:t>
      </w:r>
      <w:r w:rsidR="00E71214" w:rsidRPr="0060215B">
        <w:rPr>
          <w:rFonts w:ascii="Verdana" w:hAnsi="Verdana" w:cs="Courier New"/>
          <w:sz w:val="24"/>
          <w:szCs w:val="24"/>
        </w:rPr>
        <w:t xml:space="preserve">assessoramento educacional, destinado à </w:t>
      </w:r>
      <w:r w:rsidR="00E71214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elaboração da matriz curricular do tempo integral dos municípios, desenvolvimento do Currículo Municipal e planejamento do Plano de Ações Articuladas”</w:t>
      </w:r>
      <w:r w:rsidRPr="0060215B">
        <w:rPr>
          <w:rFonts w:ascii="Verdana" w:hAnsi="Verdana"/>
          <w:sz w:val="24"/>
          <w:szCs w:val="24"/>
        </w:rPr>
        <w:t xml:space="preserve">. </w:t>
      </w:r>
    </w:p>
    <w:bookmarkEnd w:id="3"/>
    <w:p w14:paraId="77E8A0A0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7B393B55" w14:textId="0502EB2C" w:rsidR="00E71214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10.1.4.2.2. </w:t>
      </w:r>
      <w:bookmarkStart w:id="4" w:name="_Hlk195104014"/>
      <w:r w:rsidRPr="0060215B">
        <w:rPr>
          <w:rFonts w:ascii="Verdana" w:hAnsi="Verdana"/>
          <w:sz w:val="24"/>
          <w:szCs w:val="24"/>
        </w:rPr>
        <w:t xml:space="preserve">Deste modo, </w:t>
      </w:r>
      <w:r w:rsidR="00E71214" w:rsidRPr="0060215B">
        <w:rPr>
          <w:rFonts w:ascii="Verdana" w:hAnsi="Verdana"/>
          <w:sz w:val="24"/>
          <w:szCs w:val="24"/>
        </w:rPr>
        <w:t xml:space="preserve">a empresa </w:t>
      </w:r>
      <w:bookmarkStart w:id="5" w:name="_Hlk193719885"/>
      <w:r w:rsidR="00E71214" w:rsidRPr="0060215B">
        <w:rPr>
          <w:rFonts w:ascii="Verdana" w:hAnsi="Verdana"/>
          <w:sz w:val="24"/>
          <w:szCs w:val="24"/>
        </w:rPr>
        <w:t xml:space="preserve">COCREARE CONSULTORIA LTDA </w:t>
      </w:r>
      <w:bookmarkEnd w:id="5"/>
      <w:r w:rsidR="00E71214" w:rsidRPr="0060215B">
        <w:rPr>
          <w:rFonts w:ascii="Verdana" w:hAnsi="Verdana"/>
          <w:sz w:val="24"/>
          <w:szCs w:val="24"/>
        </w:rPr>
        <w:t>possui 12 Atestados de Capacidade Técnicas em Assessoria Educacional e Formação Continuada em Revisão de PPPs e outros e planejamento estratégico em gestão</w:t>
      </w:r>
    </w:p>
    <w:p w14:paraId="506E858D" w14:textId="5739E419" w:rsidR="00E71214" w:rsidRPr="0060215B" w:rsidRDefault="00E71214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sz w:val="24"/>
          <w:szCs w:val="24"/>
        </w:rPr>
        <w:t xml:space="preserve">educacional, entre 2022 e 2024. Além disso, </w:t>
      </w:r>
      <w:r w:rsidR="00996212" w:rsidRPr="0060215B">
        <w:rPr>
          <w:rFonts w:ascii="Verdana" w:hAnsi="Verdana"/>
          <w:sz w:val="24"/>
          <w:szCs w:val="24"/>
        </w:rPr>
        <w:t>a</w:t>
      </w:r>
      <w:r w:rsidRPr="0060215B">
        <w:rPr>
          <w:rFonts w:ascii="Verdana" w:hAnsi="Verdana"/>
          <w:sz w:val="24"/>
          <w:szCs w:val="24"/>
        </w:rPr>
        <w:t xml:space="preserve"> formação acadêmica e experiência</w:t>
      </w:r>
      <w:r w:rsidR="00996212" w:rsidRPr="0060215B">
        <w:rPr>
          <w:rFonts w:ascii="Verdana" w:hAnsi="Verdana"/>
          <w:sz w:val="24"/>
          <w:szCs w:val="24"/>
        </w:rPr>
        <w:t xml:space="preserve"> dos profissionais que irão executar o objeto</w:t>
      </w:r>
      <w:r w:rsidRPr="0060215B">
        <w:rPr>
          <w:rFonts w:ascii="Verdana" w:hAnsi="Verdana"/>
          <w:sz w:val="24"/>
          <w:szCs w:val="24"/>
        </w:rPr>
        <w:t>, atestam a competência técnica para realização dos</w:t>
      </w:r>
      <w:r w:rsidR="00996212" w:rsidRPr="0060215B">
        <w:rPr>
          <w:rFonts w:ascii="Verdana" w:hAnsi="Verdana"/>
          <w:sz w:val="24"/>
          <w:szCs w:val="24"/>
        </w:rPr>
        <w:t xml:space="preserve"> </w:t>
      </w:r>
      <w:r w:rsidRPr="0060215B">
        <w:rPr>
          <w:rFonts w:ascii="Verdana" w:hAnsi="Verdana"/>
          <w:sz w:val="24"/>
          <w:szCs w:val="24"/>
        </w:rPr>
        <w:t>serviço</w:t>
      </w:r>
      <w:r w:rsidR="00996212" w:rsidRPr="0060215B">
        <w:rPr>
          <w:rFonts w:ascii="Verdana" w:hAnsi="Verdana"/>
          <w:sz w:val="24"/>
          <w:szCs w:val="24"/>
        </w:rPr>
        <w:t>s</w:t>
      </w:r>
      <w:r w:rsidRPr="0060215B">
        <w:rPr>
          <w:rFonts w:ascii="Verdana" w:hAnsi="Verdana"/>
          <w:sz w:val="24"/>
          <w:szCs w:val="24"/>
        </w:rPr>
        <w:t>.</w:t>
      </w:r>
    </w:p>
    <w:bookmarkEnd w:id="4"/>
    <w:p w14:paraId="4AD50B9D" w14:textId="77777777" w:rsidR="00AA621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0F142237" w14:textId="2897EC6E" w:rsidR="00C015D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10.1.4.2.3.   </w:t>
      </w:r>
      <w:r w:rsidR="00C015D1" w:rsidRPr="0060215B">
        <w:rPr>
          <w:rFonts w:ascii="Verdana" w:hAnsi="Verdana"/>
          <w:sz w:val="24"/>
          <w:szCs w:val="24"/>
        </w:rPr>
        <w:t>Em face do exposto, pode inferir que o serviço a ser contratado será concebido de acordo com a necessidade, muitas vezes, subjetiva do contratante, apresentando com isso uma configuração de cunho personalizad</w:t>
      </w:r>
      <w:r w:rsidR="00996212" w:rsidRPr="0060215B">
        <w:rPr>
          <w:rFonts w:ascii="Verdana" w:hAnsi="Verdana"/>
          <w:sz w:val="24"/>
          <w:szCs w:val="24"/>
        </w:rPr>
        <w:t>o</w:t>
      </w:r>
      <w:r w:rsidR="00C015D1" w:rsidRPr="0060215B">
        <w:rPr>
          <w:rFonts w:ascii="Verdana" w:hAnsi="Verdana"/>
          <w:sz w:val="24"/>
          <w:szCs w:val="24"/>
        </w:rPr>
        <w:t xml:space="preserve"> para </w:t>
      </w:r>
      <w:r w:rsidR="00996212" w:rsidRPr="0060215B">
        <w:rPr>
          <w:rFonts w:ascii="Verdana" w:hAnsi="Verdana"/>
          <w:sz w:val="24"/>
          <w:szCs w:val="24"/>
        </w:rPr>
        <w:t>as</w:t>
      </w:r>
      <w:r w:rsidR="00C015D1" w:rsidRPr="0060215B">
        <w:rPr>
          <w:rFonts w:ascii="Verdana" w:hAnsi="Verdana"/>
          <w:sz w:val="24"/>
          <w:szCs w:val="24"/>
        </w:rPr>
        <w:t xml:space="preserve"> </w:t>
      </w:r>
      <w:r w:rsidR="00996212" w:rsidRPr="0060215B">
        <w:rPr>
          <w:rFonts w:ascii="Verdana" w:hAnsi="Verdana"/>
          <w:sz w:val="24"/>
          <w:szCs w:val="24"/>
        </w:rPr>
        <w:t>Secretarias de Educação</w:t>
      </w:r>
      <w:r w:rsidR="00C015D1" w:rsidRPr="0060215B">
        <w:rPr>
          <w:rFonts w:ascii="Verdana" w:hAnsi="Verdana"/>
          <w:sz w:val="24"/>
          <w:szCs w:val="24"/>
        </w:rPr>
        <w:t xml:space="preserve">, permitindo vislumbrá-lo como um serviço de natureza singular. </w:t>
      </w:r>
    </w:p>
    <w:p w14:paraId="12714EE8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1FECD33B" w14:textId="75F553C0" w:rsidR="00C015D1" w:rsidRPr="0060215B" w:rsidRDefault="005F0716" w:rsidP="00FF6CFE">
      <w:pPr>
        <w:tabs>
          <w:tab w:val="left" w:pos="1418"/>
          <w:tab w:val="left" w:pos="1560"/>
        </w:tabs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10.1.4.2.6.   </w:t>
      </w:r>
      <w:r w:rsidR="00C015D1" w:rsidRPr="0060215B">
        <w:rPr>
          <w:rFonts w:ascii="Verdana" w:hAnsi="Verdana"/>
          <w:sz w:val="24"/>
          <w:szCs w:val="24"/>
        </w:rPr>
        <w:t xml:space="preserve">Assim, verifica-se que o mesmo apresenta características que impedem a instauração de critérios objetivos de competição e escolha, inviabilizando com isto a instauração do processo de licitação. </w:t>
      </w:r>
    </w:p>
    <w:p w14:paraId="5B7033B5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7A7C8636" w14:textId="064DBEFB" w:rsidR="00C015D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10.1.4.3.   </w:t>
      </w:r>
      <w:r w:rsidR="00C015D1" w:rsidRPr="0060215B">
        <w:rPr>
          <w:rFonts w:ascii="Verdana" w:hAnsi="Verdana"/>
          <w:b/>
          <w:bCs/>
          <w:sz w:val="24"/>
          <w:szCs w:val="24"/>
        </w:rPr>
        <w:t>Da Notória Especialização do Contratado</w:t>
      </w:r>
      <w:r w:rsidR="00C015D1" w:rsidRPr="0060215B">
        <w:rPr>
          <w:rFonts w:ascii="Verdana" w:hAnsi="Verdana"/>
          <w:sz w:val="24"/>
          <w:szCs w:val="24"/>
        </w:rPr>
        <w:t xml:space="preserve"> </w:t>
      </w:r>
    </w:p>
    <w:p w14:paraId="12B8BE56" w14:textId="77777777" w:rsidR="00996212" w:rsidRPr="0060215B" w:rsidRDefault="00996212" w:rsidP="00FF6CFE">
      <w:pPr>
        <w:spacing w:after="0" w:line="30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AAC6D58" w14:textId="008BEABB" w:rsidR="00AA621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10.1.4.3.1.  </w:t>
      </w:r>
      <w:r w:rsidR="00C015D1" w:rsidRPr="0060215B">
        <w:rPr>
          <w:rFonts w:ascii="Verdana" w:hAnsi="Verdana"/>
          <w:sz w:val="24"/>
          <w:szCs w:val="24"/>
        </w:rPr>
        <w:t xml:space="preserve">O terceiro e último requisito do art. 74 da lei 14.133/2021 condiciona que o serviço técnico especializado seja executado por empresas ou profissionais dotados de notória especialização. </w:t>
      </w:r>
    </w:p>
    <w:p w14:paraId="1039833D" w14:textId="77777777" w:rsidR="00AA621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5CC84892" w14:textId="77777777" w:rsidR="00A57A05" w:rsidRPr="0060215B" w:rsidRDefault="00AA6211" w:rsidP="00A57A05">
      <w:pPr>
        <w:spacing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10.1.4.3.2.  </w:t>
      </w:r>
      <w:r w:rsidR="00C015D1" w:rsidRPr="0060215B">
        <w:rPr>
          <w:rFonts w:ascii="Verdana" w:hAnsi="Verdana"/>
          <w:sz w:val="24"/>
          <w:szCs w:val="24"/>
        </w:rPr>
        <w:t xml:space="preserve">De forma bastante clara o artigo define a notória especialização como o conjunto de conhecimentos, habilidades e técnicas que satisfaçam plenamente as necessidades que a administração pública visa atender por meio da contratação. </w:t>
      </w:r>
      <w:r w:rsidR="00A57A05" w:rsidRPr="0060215B">
        <w:rPr>
          <w:rFonts w:ascii="Verdana" w:hAnsi="Verdana"/>
          <w:sz w:val="24"/>
          <w:szCs w:val="24"/>
        </w:rPr>
        <w:t xml:space="preserve">Considerando que a assessoria será conduzida por profissionais devidamente qualificados, conforme programação prevista no orçamento anexado ao processo e, </w:t>
      </w:r>
    </w:p>
    <w:p w14:paraId="12E4D9F2" w14:textId="594E9918" w:rsidR="00AA621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lastRenderedPageBreak/>
        <w:t xml:space="preserve">10.1.4.3.3.  </w:t>
      </w:r>
      <w:bookmarkStart w:id="6" w:name="_Hlk195104219"/>
      <w:r w:rsidR="00C015D1" w:rsidRPr="0060215B">
        <w:rPr>
          <w:rFonts w:ascii="Verdana" w:hAnsi="Verdana"/>
          <w:sz w:val="24"/>
          <w:szCs w:val="24"/>
        </w:rPr>
        <w:t xml:space="preserve">Considerando que o serviço de </w:t>
      </w:r>
      <w:r w:rsidR="00996212" w:rsidRPr="0060215B">
        <w:rPr>
          <w:rFonts w:ascii="Verdana" w:hAnsi="Verdana" w:cs="Courier New"/>
          <w:sz w:val="24"/>
          <w:szCs w:val="24"/>
        </w:rPr>
        <w:t xml:space="preserve">assessoramento educacional, destinado à </w:t>
      </w:r>
      <w:r w:rsidR="00996212" w:rsidRPr="0060215B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elaboração da matriz curricular do tempo integral dos municípios, desenvolvimento do Currículo Municipal e planejamento do Plano de Ações Articuladas</w:t>
      </w:r>
      <w:r w:rsidR="00996212" w:rsidRPr="0060215B">
        <w:rPr>
          <w:rFonts w:ascii="Verdana" w:hAnsi="Verdana"/>
          <w:sz w:val="24"/>
          <w:szCs w:val="24"/>
        </w:rPr>
        <w:t xml:space="preserve"> </w:t>
      </w:r>
      <w:r w:rsidR="00C015D1" w:rsidRPr="0060215B">
        <w:rPr>
          <w:rFonts w:ascii="Verdana" w:hAnsi="Verdana"/>
          <w:sz w:val="24"/>
          <w:szCs w:val="24"/>
        </w:rPr>
        <w:t>será realizado por profissiona</w:t>
      </w:r>
      <w:r w:rsidR="0068019F" w:rsidRPr="0060215B">
        <w:rPr>
          <w:rFonts w:ascii="Verdana" w:hAnsi="Verdana"/>
          <w:sz w:val="24"/>
          <w:szCs w:val="24"/>
        </w:rPr>
        <w:t>is</w:t>
      </w:r>
      <w:r w:rsidR="00C015D1" w:rsidRPr="0060215B">
        <w:rPr>
          <w:rFonts w:ascii="Verdana" w:hAnsi="Verdana"/>
          <w:sz w:val="24"/>
          <w:szCs w:val="24"/>
        </w:rPr>
        <w:t xml:space="preserve"> com experiência na área conforme documentos, diploma e certificados acostados que comprova</w:t>
      </w:r>
      <w:r w:rsidR="00A020F2" w:rsidRPr="0060215B">
        <w:rPr>
          <w:rFonts w:ascii="Verdana" w:hAnsi="Verdana"/>
          <w:sz w:val="24"/>
          <w:szCs w:val="24"/>
        </w:rPr>
        <w:t>m</w:t>
      </w:r>
      <w:r w:rsidR="00C015D1" w:rsidRPr="0060215B">
        <w:rPr>
          <w:rFonts w:ascii="Verdana" w:hAnsi="Verdana"/>
          <w:sz w:val="24"/>
          <w:szCs w:val="24"/>
        </w:rPr>
        <w:t xml:space="preserve"> o profissionalismo d</w:t>
      </w:r>
      <w:r w:rsidR="0068019F" w:rsidRPr="0060215B">
        <w:rPr>
          <w:rFonts w:ascii="Verdana" w:hAnsi="Verdana"/>
          <w:sz w:val="24"/>
          <w:szCs w:val="24"/>
        </w:rPr>
        <w:t>a</w:t>
      </w:r>
      <w:r w:rsidR="00C015D1" w:rsidRPr="0060215B">
        <w:rPr>
          <w:rFonts w:ascii="Verdana" w:hAnsi="Verdana"/>
          <w:sz w:val="24"/>
          <w:szCs w:val="24"/>
        </w:rPr>
        <w:t xml:space="preserve"> </w:t>
      </w:r>
      <w:r w:rsidR="0068019F" w:rsidRPr="0060215B">
        <w:rPr>
          <w:rFonts w:ascii="Verdana" w:hAnsi="Verdana"/>
          <w:sz w:val="24"/>
          <w:szCs w:val="24"/>
        </w:rPr>
        <w:t>empresa contratada</w:t>
      </w:r>
      <w:r w:rsidR="00C015D1" w:rsidRPr="0060215B">
        <w:rPr>
          <w:rFonts w:ascii="Verdana" w:hAnsi="Verdana"/>
          <w:sz w:val="24"/>
          <w:szCs w:val="24"/>
        </w:rPr>
        <w:t xml:space="preserve">. </w:t>
      </w:r>
    </w:p>
    <w:bookmarkEnd w:id="6"/>
    <w:p w14:paraId="70D1F13D" w14:textId="77777777" w:rsidR="00AA6211" w:rsidRPr="0060215B" w:rsidRDefault="00AA621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1635AF32" w14:textId="240368CD" w:rsidR="00C015D1" w:rsidRPr="0060215B" w:rsidRDefault="005F0716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bCs/>
          <w:sz w:val="24"/>
          <w:szCs w:val="24"/>
        </w:rPr>
        <w:t xml:space="preserve">10.1.4.3.4.  </w:t>
      </w:r>
      <w:r w:rsidR="00C015D1" w:rsidRPr="0060215B">
        <w:rPr>
          <w:rFonts w:ascii="Verdana" w:hAnsi="Verdana"/>
          <w:sz w:val="24"/>
          <w:szCs w:val="24"/>
        </w:rPr>
        <w:t xml:space="preserve">Assim, verifica-se que </w:t>
      </w:r>
      <w:r w:rsidR="0068019F" w:rsidRPr="0060215B">
        <w:rPr>
          <w:rFonts w:ascii="Verdana" w:hAnsi="Verdana"/>
          <w:sz w:val="24"/>
          <w:szCs w:val="24"/>
        </w:rPr>
        <w:t>a</w:t>
      </w:r>
      <w:r w:rsidR="00C015D1" w:rsidRPr="0060215B">
        <w:rPr>
          <w:rFonts w:ascii="Verdana" w:hAnsi="Verdana"/>
          <w:sz w:val="24"/>
          <w:szCs w:val="24"/>
        </w:rPr>
        <w:t xml:space="preserve"> mesm</w:t>
      </w:r>
      <w:r w:rsidR="0068019F" w:rsidRPr="0060215B">
        <w:rPr>
          <w:rFonts w:ascii="Verdana" w:hAnsi="Verdana"/>
          <w:sz w:val="24"/>
          <w:szCs w:val="24"/>
        </w:rPr>
        <w:t>a</w:t>
      </w:r>
      <w:r w:rsidR="00C015D1" w:rsidRPr="0060215B">
        <w:rPr>
          <w:rFonts w:ascii="Verdana" w:hAnsi="Verdana"/>
          <w:sz w:val="24"/>
          <w:szCs w:val="24"/>
        </w:rPr>
        <w:t xml:space="preserve"> apresenta características que impedem a instauração de critérios objetivos de competição e escolha, inviabilizando com isto a instauração do processo de licitação.</w:t>
      </w:r>
    </w:p>
    <w:p w14:paraId="248EC218" w14:textId="77777777" w:rsidR="00C015D1" w:rsidRPr="0060215B" w:rsidRDefault="00C015D1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</w:p>
    <w:p w14:paraId="5AFFB459" w14:textId="788F93FA" w:rsidR="00AD7F47" w:rsidRPr="0060215B" w:rsidRDefault="00AD5264" w:rsidP="00FF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11</w:t>
      </w:r>
      <w:r w:rsidR="00AD7F47" w:rsidRPr="0060215B">
        <w:rPr>
          <w:rFonts w:ascii="Verdana" w:hAnsi="Verdana"/>
          <w:b/>
          <w:sz w:val="24"/>
          <w:szCs w:val="24"/>
        </w:rPr>
        <w:t xml:space="preserve"> </w:t>
      </w:r>
      <w:r w:rsidR="00BA02F0" w:rsidRPr="0060215B">
        <w:rPr>
          <w:rFonts w:ascii="Verdana" w:hAnsi="Verdana"/>
          <w:b/>
          <w:sz w:val="24"/>
          <w:szCs w:val="24"/>
        </w:rPr>
        <w:t>- RESPONSÁVEIS PELA ELABORAÇÃO</w:t>
      </w:r>
      <w:r w:rsidR="004E7F06" w:rsidRPr="0060215B">
        <w:rPr>
          <w:rFonts w:ascii="Verdana" w:hAnsi="Verdana"/>
          <w:b/>
          <w:sz w:val="24"/>
          <w:szCs w:val="24"/>
        </w:rPr>
        <w:t>.</w:t>
      </w:r>
    </w:p>
    <w:p w14:paraId="122AE881" w14:textId="77777777" w:rsidR="004E7F06" w:rsidRPr="0060215B" w:rsidRDefault="004E7F06" w:rsidP="00FF6CFE">
      <w:pPr>
        <w:spacing w:after="0" w:line="300" w:lineRule="auto"/>
        <w:jc w:val="center"/>
        <w:rPr>
          <w:rFonts w:ascii="Verdana" w:hAnsi="Verdana"/>
          <w:b/>
          <w:sz w:val="24"/>
          <w:szCs w:val="24"/>
        </w:rPr>
      </w:pPr>
    </w:p>
    <w:p w14:paraId="5C757E20" w14:textId="27A6FCCE" w:rsidR="00E875EB" w:rsidRPr="0060215B" w:rsidRDefault="005F0716" w:rsidP="00FF6CFE">
      <w:pPr>
        <w:spacing w:after="0" w:line="300" w:lineRule="auto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 xml:space="preserve">11. </w:t>
      </w:r>
      <w:r w:rsidR="00E875EB" w:rsidRPr="0060215B">
        <w:rPr>
          <w:rFonts w:ascii="Verdana" w:hAnsi="Verdana"/>
          <w:b/>
          <w:sz w:val="24"/>
          <w:szCs w:val="24"/>
        </w:rPr>
        <w:t>Setor Requisitante:</w:t>
      </w:r>
      <w:r w:rsidR="00E875EB" w:rsidRPr="0060215B">
        <w:rPr>
          <w:rFonts w:ascii="Verdana" w:hAnsi="Verdana"/>
          <w:sz w:val="24"/>
          <w:szCs w:val="24"/>
        </w:rPr>
        <w:t xml:space="preserve"> </w:t>
      </w:r>
      <w:r w:rsidR="0068019F" w:rsidRPr="0060215B">
        <w:rPr>
          <w:rFonts w:ascii="Verdana" w:hAnsi="Verdana"/>
          <w:sz w:val="24"/>
          <w:szCs w:val="24"/>
        </w:rPr>
        <w:t>Câmara Técnica de Educação – AMVAPA EDUCA</w:t>
      </w:r>
    </w:p>
    <w:p w14:paraId="22746865" w14:textId="77777777" w:rsidR="00E875EB" w:rsidRPr="0060215B" w:rsidRDefault="00E875EB" w:rsidP="00FF6CFE">
      <w:pPr>
        <w:spacing w:after="0" w:line="300" w:lineRule="auto"/>
        <w:jc w:val="both"/>
        <w:rPr>
          <w:rFonts w:ascii="Verdana" w:hAnsi="Verdana"/>
          <w:b/>
          <w:sz w:val="24"/>
          <w:szCs w:val="24"/>
        </w:rPr>
      </w:pPr>
    </w:p>
    <w:p w14:paraId="66D5AB34" w14:textId="3FCC33D2" w:rsidR="00E875EB" w:rsidRPr="0060215B" w:rsidRDefault="00E875EB" w:rsidP="00FF6CFE">
      <w:pPr>
        <w:spacing w:after="0" w:line="30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60215B">
        <w:rPr>
          <w:rFonts w:ascii="Verdana" w:hAnsi="Verdana"/>
          <w:b/>
          <w:sz w:val="24"/>
          <w:szCs w:val="24"/>
        </w:rPr>
        <w:t>Responsável pela demanda</w:t>
      </w:r>
      <w:r w:rsidRPr="0060215B">
        <w:rPr>
          <w:rFonts w:ascii="Verdana" w:hAnsi="Verdana"/>
          <w:bCs/>
          <w:sz w:val="24"/>
          <w:szCs w:val="24"/>
        </w:rPr>
        <w:t xml:space="preserve">: </w:t>
      </w:r>
      <w:r w:rsidR="00A031A5" w:rsidRPr="0060215B">
        <w:rPr>
          <w:rFonts w:ascii="Verdana" w:hAnsi="Verdana" w:cs="Arial"/>
          <w:sz w:val="24"/>
          <w:szCs w:val="24"/>
        </w:rPr>
        <w:t>Lenita de Fátima Romano Bergamo</w:t>
      </w:r>
    </w:p>
    <w:p w14:paraId="3B40AAD7" w14:textId="77777777" w:rsidR="000A0581" w:rsidRPr="0060215B" w:rsidRDefault="000A0581" w:rsidP="00FF6CFE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p w14:paraId="3AE6C230" w14:textId="77777777" w:rsidR="004941D8" w:rsidRPr="0060215B" w:rsidRDefault="004941D8" w:rsidP="00FF6CFE">
      <w:pPr>
        <w:pStyle w:val="PargrafodaLista1"/>
        <w:spacing w:line="300" w:lineRule="auto"/>
        <w:ind w:left="0"/>
        <w:jc w:val="center"/>
        <w:rPr>
          <w:rFonts w:ascii="Verdana" w:hAnsi="Verdana" w:cs="Courier New"/>
        </w:rPr>
      </w:pPr>
    </w:p>
    <w:p w14:paraId="011F4B80" w14:textId="77777777" w:rsidR="00A57A05" w:rsidRPr="0060215B" w:rsidRDefault="00A57A05" w:rsidP="00A57A05">
      <w:pPr>
        <w:spacing w:after="0" w:line="283" w:lineRule="auto"/>
        <w:ind w:firstLine="2835"/>
        <w:jc w:val="both"/>
        <w:rPr>
          <w:rFonts w:ascii="Verdana" w:hAnsi="Verdana"/>
          <w:sz w:val="24"/>
          <w:szCs w:val="24"/>
        </w:rPr>
      </w:pPr>
      <w:r w:rsidRPr="0060215B">
        <w:rPr>
          <w:rFonts w:ascii="Verdana" w:hAnsi="Verdana"/>
          <w:sz w:val="24"/>
          <w:szCs w:val="24"/>
        </w:rPr>
        <w:t>Piraju, 04 de abril de 2025.</w:t>
      </w:r>
    </w:p>
    <w:p w14:paraId="28A02240" w14:textId="77777777" w:rsidR="00A57A05" w:rsidRPr="0060215B" w:rsidRDefault="00A57A05" w:rsidP="00A57A05">
      <w:pPr>
        <w:spacing w:after="0" w:line="283" w:lineRule="auto"/>
        <w:jc w:val="both"/>
        <w:rPr>
          <w:rFonts w:ascii="Verdana" w:hAnsi="Verdana"/>
          <w:sz w:val="24"/>
          <w:szCs w:val="24"/>
        </w:rPr>
      </w:pPr>
    </w:p>
    <w:p w14:paraId="224EC64C" w14:textId="77777777" w:rsidR="00A57A05" w:rsidRPr="0060215B" w:rsidRDefault="00A57A05" w:rsidP="00A57A05">
      <w:pPr>
        <w:spacing w:after="0" w:line="283" w:lineRule="auto"/>
        <w:jc w:val="center"/>
        <w:rPr>
          <w:rFonts w:ascii="Verdana" w:hAnsi="Verdana"/>
          <w:sz w:val="24"/>
          <w:szCs w:val="24"/>
        </w:rPr>
      </w:pPr>
    </w:p>
    <w:p w14:paraId="431A16CE" w14:textId="77777777" w:rsidR="00A57A05" w:rsidRPr="0060215B" w:rsidRDefault="00A57A05" w:rsidP="00A57A05">
      <w:pPr>
        <w:spacing w:after="0" w:line="283" w:lineRule="auto"/>
        <w:jc w:val="center"/>
        <w:rPr>
          <w:rFonts w:ascii="Verdana" w:hAnsi="Verdana"/>
          <w:sz w:val="24"/>
          <w:szCs w:val="24"/>
        </w:rPr>
      </w:pPr>
    </w:p>
    <w:p w14:paraId="5AE9C014" w14:textId="77777777" w:rsidR="00A57A05" w:rsidRPr="0060215B" w:rsidRDefault="00A57A05" w:rsidP="00A57A05">
      <w:pPr>
        <w:spacing w:after="0" w:line="283" w:lineRule="auto"/>
        <w:jc w:val="center"/>
        <w:rPr>
          <w:rFonts w:ascii="Verdana" w:hAnsi="Verdana"/>
          <w:sz w:val="24"/>
          <w:szCs w:val="24"/>
        </w:rPr>
      </w:pPr>
    </w:p>
    <w:p w14:paraId="547A9C53" w14:textId="77777777" w:rsidR="00A57A05" w:rsidRPr="0060215B" w:rsidRDefault="00A57A05" w:rsidP="00A57A05">
      <w:pPr>
        <w:spacing w:after="0" w:line="283" w:lineRule="auto"/>
        <w:jc w:val="center"/>
        <w:rPr>
          <w:rFonts w:ascii="Verdana" w:hAnsi="Verdana"/>
          <w:sz w:val="24"/>
          <w:szCs w:val="24"/>
        </w:rPr>
      </w:pPr>
    </w:p>
    <w:p w14:paraId="7ECC0CEA" w14:textId="77777777" w:rsidR="00A57A05" w:rsidRPr="0060215B" w:rsidRDefault="00A57A05" w:rsidP="00A57A05">
      <w:pPr>
        <w:spacing w:after="0" w:line="283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60215B">
        <w:rPr>
          <w:rFonts w:ascii="Verdana" w:hAnsi="Verdana" w:cs="Arial"/>
          <w:b/>
          <w:bCs/>
          <w:sz w:val="24"/>
          <w:szCs w:val="24"/>
        </w:rPr>
        <w:t>Lenita de Fátima Romano Bergamo</w:t>
      </w:r>
    </w:p>
    <w:p w14:paraId="75187B5E" w14:textId="77777777" w:rsidR="00A57A05" w:rsidRPr="0060215B" w:rsidRDefault="00A57A05" w:rsidP="00A57A05">
      <w:pPr>
        <w:spacing w:after="0" w:line="283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60215B">
        <w:rPr>
          <w:rFonts w:ascii="Verdana" w:hAnsi="Verdana" w:cs="Arial"/>
          <w:b/>
          <w:bCs/>
          <w:sz w:val="24"/>
          <w:szCs w:val="24"/>
        </w:rPr>
        <w:t xml:space="preserve">Coordenadora da Câmara Técnica de Educação </w:t>
      </w:r>
    </w:p>
    <w:p w14:paraId="4741C9D9" w14:textId="77777777" w:rsidR="00A57A05" w:rsidRPr="0060215B" w:rsidRDefault="00A57A05" w:rsidP="00A57A05">
      <w:pPr>
        <w:spacing w:after="0" w:line="283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60215B">
        <w:rPr>
          <w:rFonts w:ascii="Verdana" w:hAnsi="Verdana" w:cs="Arial"/>
          <w:b/>
          <w:bCs/>
          <w:sz w:val="24"/>
          <w:szCs w:val="24"/>
        </w:rPr>
        <w:t>AMVAPA - EDUCA</w:t>
      </w:r>
    </w:p>
    <w:p w14:paraId="27C4277C" w14:textId="77777777" w:rsidR="00BA02F0" w:rsidRPr="0060215B" w:rsidRDefault="00BA02F0" w:rsidP="00FF6CFE">
      <w:pPr>
        <w:spacing w:after="0" w:line="300" w:lineRule="auto"/>
        <w:jc w:val="center"/>
        <w:rPr>
          <w:rFonts w:ascii="Verdana" w:hAnsi="Verdana"/>
          <w:sz w:val="24"/>
          <w:szCs w:val="24"/>
        </w:rPr>
      </w:pPr>
    </w:p>
    <w:sectPr w:rsidR="00BA02F0" w:rsidRPr="0060215B" w:rsidSect="00FF6CFE">
      <w:headerReference w:type="default" r:id="rId7"/>
      <w:pgSz w:w="11906" w:h="16838"/>
      <w:pgMar w:top="1417" w:right="849" w:bottom="1417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45E4" w14:textId="77777777" w:rsidR="00715023" w:rsidRDefault="00715023" w:rsidP="00BA02F0">
      <w:pPr>
        <w:spacing w:after="0" w:line="240" w:lineRule="auto"/>
      </w:pPr>
      <w:r>
        <w:separator/>
      </w:r>
    </w:p>
  </w:endnote>
  <w:endnote w:type="continuationSeparator" w:id="0">
    <w:p w14:paraId="0EA580B1" w14:textId="77777777" w:rsidR="00715023" w:rsidRDefault="00715023" w:rsidP="00BA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6C6B" w14:textId="77777777" w:rsidR="00715023" w:rsidRDefault="00715023" w:rsidP="00BA02F0">
      <w:pPr>
        <w:spacing w:after="0" w:line="240" w:lineRule="auto"/>
      </w:pPr>
      <w:r>
        <w:separator/>
      </w:r>
    </w:p>
  </w:footnote>
  <w:footnote w:type="continuationSeparator" w:id="0">
    <w:p w14:paraId="45232624" w14:textId="77777777" w:rsidR="00715023" w:rsidRDefault="00715023" w:rsidP="00BA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80C7" w14:textId="77777777" w:rsidR="00BA02F0" w:rsidRDefault="00BA02F0" w:rsidP="00BA02F0">
    <w:pPr>
      <w:pStyle w:val="Cabealho"/>
      <w:spacing w:line="276" w:lineRule="auto"/>
      <w:ind w:left="1310"/>
      <w:jc w:val="center"/>
      <w:rPr>
        <w:rFonts w:ascii="Verdana" w:hAnsi="Verdana" w:cs="Tahoma"/>
        <w:sz w:val="12"/>
        <w:szCs w:val="12"/>
      </w:rPr>
    </w:pPr>
    <w:r>
      <w:rPr>
        <w:rFonts w:ascii="Tahoma" w:hAnsi="Tahoma" w:cs="Tahoma"/>
        <w:b/>
      </w:rPr>
      <w:t>Consórcio Intermunicipal do Alto Vale do Paranapanema - AMVAPA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DD5FF" wp14:editId="07675C0D">
          <wp:simplePos x="0" y="0"/>
          <wp:positionH relativeFrom="column">
            <wp:posOffset>11430</wp:posOffset>
          </wp:positionH>
          <wp:positionV relativeFrom="paragraph">
            <wp:posOffset>23495</wp:posOffset>
          </wp:positionV>
          <wp:extent cx="1079500" cy="447675"/>
          <wp:effectExtent l="1905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F13AE5" w14:textId="77777777" w:rsidR="00BA02F0" w:rsidRDefault="00BA02F0" w:rsidP="00BA02F0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406D2C8C" w14:textId="77777777" w:rsidR="00BA02F0" w:rsidRDefault="00BA02F0" w:rsidP="00BA02F0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>
      <w:rPr>
        <w:rFonts w:ascii="Verdana" w:hAnsi="Verdana" w:cs="Tahoma"/>
        <w:sz w:val="12"/>
        <w:szCs w:val="12"/>
      </w:rPr>
      <w:t>CNPJ 03.753.263/0001-60 - FONE: 14 – 3351-1358</w:t>
    </w:r>
  </w:p>
  <w:p w14:paraId="7E1D6035" w14:textId="74EB2D7A" w:rsidR="00BA02F0" w:rsidRDefault="00BA02F0" w:rsidP="00C053D4">
    <w:pPr>
      <w:pStyle w:val="Rodap"/>
      <w:ind w:left="1593"/>
      <w:jc w:val="center"/>
    </w:pPr>
    <w:r>
      <w:rPr>
        <w:rFonts w:ascii="Verdana" w:hAnsi="Verdana" w:cs="Tahoma"/>
        <w:sz w:val="12"/>
        <w:szCs w:val="12"/>
      </w:rPr>
      <w:t xml:space="preserve">E-mail: </w:t>
    </w:r>
    <w:hyperlink r:id="rId2" w:history="1">
      <w:r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7FD"/>
    <w:multiLevelType w:val="hybridMultilevel"/>
    <w:tmpl w:val="D7045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0759"/>
    <w:multiLevelType w:val="multilevel"/>
    <w:tmpl w:val="FC8AF2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3B3F2138"/>
    <w:multiLevelType w:val="hybridMultilevel"/>
    <w:tmpl w:val="267E0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52437">
    <w:abstractNumId w:val="0"/>
  </w:num>
  <w:num w:numId="2" w16cid:durableId="1383559533">
    <w:abstractNumId w:val="1"/>
  </w:num>
  <w:num w:numId="3" w16cid:durableId="140214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47"/>
    <w:rsid w:val="00013B2D"/>
    <w:rsid w:val="00014E6A"/>
    <w:rsid w:val="00027E76"/>
    <w:rsid w:val="000A0581"/>
    <w:rsid w:val="000B12BE"/>
    <w:rsid w:val="000F1AD4"/>
    <w:rsid w:val="00133C97"/>
    <w:rsid w:val="00175F16"/>
    <w:rsid w:val="00190B09"/>
    <w:rsid w:val="00195787"/>
    <w:rsid w:val="001B59C1"/>
    <w:rsid w:val="00212119"/>
    <w:rsid w:val="0027322F"/>
    <w:rsid w:val="002F26F2"/>
    <w:rsid w:val="00380E64"/>
    <w:rsid w:val="003F07DC"/>
    <w:rsid w:val="00425E6F"/>
    <w:rsid w:val="004941D8"/>
    <w:rsid w:val="004C3BF0"/>
    <w:rsid w:val="004D6D71"/>
    <w:rsid w:val="004E0428"/>
    <w:rsid w:val="004E793C"/>
    <w:rsid w:val="004E7F06"/>
    <w:rsid w:val="00513A03"/>
    <w:rsid w:val="005203B5"/>
    <w:rsid w:val="00533C8D"/>
    <w:rsid w:val="00555364"/>
    <w:rsid w:val="00557A1B"/>
    <w:rsid w:val="00586FB5"/>
    <w:rsid w:val="005A12A9"/>
    <w:rsid w:val="005B2A5C"/>
    <w:rsid w:val="005E2345"/>
    <w:rsid w:val="005F0716"/>
    <w:rsid w:val="005F4A9E"/>
    <w:rsid w:val="0060215B"/>
    <w:rsid w:val="0068019F"/>
    <w:rsid w:val="0069515B"/>
    <w:rsid w:val="006A40CD"/>
    <w:rsid w:val="006A4E02"/>
    <w:rsid w:val="00702426"/>
    <w:rsid w:val="00715023"/>
    <w:rsid w:val="007A29E0"/>
    <w:rsid w:val="007B58CC"/>
    <w:rsid w:val="007E7ADC"/>
    <w:rsid w:val="007F1AAE"/>
    <w:rsid w:val="0081124E"/>
    <w:rsid w:val="0085339A"/>
    <w:rsid w:val="008A3D64"/>
    <w:rsid w:val="008D3BB9"/>
    <w:rsid w:val="009146D1"/>
    <w:rsid w:val="0092602B"/>
    <w:rsid w:val="00996212"/>
    <w:rsid w:val="009B6537"/>
    <w:rsid w:val="009C36A7"/>
    <w:rsid w:val="009E7425"/>
    <w:rsid w:val="00A020F2"/>
    <w:rsid w:val="00A031A5"/>
    <w:rsid w:val="00A10F64"/>
    <w:rsid w:val="00A57A05"/>
    <w:rsid w:val="00A85D86"/>
    <w:rsid w:val="00AA6211"/>
    <w:rsid w:val="00AD5264"/>
    <w:rsid w:val="00AD7F47"/>
    <w:rsid w:val="00AF1280"/>
    <w:rsid w:val="00B377B6"/>
    <w:rsid w:val="00B44542"/>
    <w:rsid w:val="00B5771C"/>
    <w:rsid w:val="00B81D8E"/>
    <w:rsid w:val="00BA02F0"/>
    <w:rsid w:val="00BA7A32"/>
    <w:rsid w:val="00BB281E"/>
    <w:rsid w:val="00BF7406"/>
    <w:rsid w:val="00C015D1"/>
    <w:rsid w:val="00C053D4"/>
    <w:rsid w:val="00C225D9"/>
    <w:rsid w:val="00C41499"/>
    <w:rsid w:val="00CD3727"/>
    <w:rsid w:val="00CF36B7"/>
    <w:rsid w:val="00CF4A54"/>
    <w:rsid w:val="00D043A3"/>
    <w:rsid w:val="00D10A48"/>
    <w:rsid w:val="00D32C6D"/>
    <w:rsid w:val="00D436FC"/>
    <w:rsid w:val="00D62214"/>
    <w:rsid w:val="00D8640E"/>
    <w:rsid w:val="00DA5393"/>
    <w:rsid w:val="00DC522B"/>
    <w:rsid w:val="00DD3CD1"/>
    <w:rsid w:val="00DE2ED4"/>
    <w:rsid w:val="00DF6324"/>
    <w:rsid w:val="00E531C2"/>
    <w:rsid w:val="00E71214"/>
    <w:rsid w:val="00E875EB"/>
    <w:rsid w:val="00EB3A62"/>
    <w:rsid w:val="00ED3DC0"/>
    <w:rsid w:val="00F04361"/>
    <w:rsid w:val="00F13023"/>
    <w:rsid w:val="00F91A1A"/>
    <w:rsid w:val="00FB645A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6AEF"/>
  <w15:chartTrackingRefBased/>
  <w15:docId w15:val="{9AE1A809-A6E0-4A7C-A3E7-4E13D86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7F47"/>
    <w:rPr>
      <w:b/>
      <w:bCs/>
    </w:rPr>
  </w:style>
  <w:style w:type="paragraph" w:styleId="Cabealho">
    <w:name w:val="header"/>
    <w:basedOn w:val="Normal"/>
    <w:link w:val="CabealhoChar"/>
    <w:unhideWhenUsed/>
    <w:rsid w:val="00BA0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2F0"/>
  </w:style>
  <w:style w:type="paragraph" w:styleId="Rodap">
    <w:name w:val="footer"/>
    <w:basedOn w:val="Normal"/>
    <w:link w:val="RodapChar"/>
    <w:unhideWhenUsed/>
    <w:rsid w:val="00BA0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2F0"/>
  </w:style>
  <w:style w:type="character" w:styleId="Hyperlink">
    <w:name w:val="Hyperlink"/>
    <w:rsid w:val="00BA02F0"/>
    <w:rPr>
      <w:color w:val="0000FF"/>
      <w:u w:val="single"/>
    </w:rPr>
  </w:style>
  <w:style w:type="paragraph" w:customStyle="1" w:styleId="PargrafodaLista1">
    <w:name w:val="Parágrafo da Lista1"/>
    <w:basedOn w:val="Normal"/>
    <w:rsid w:val="004941D8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D8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1"/>
    <w:qFormat/>
    <w:rsid w:val="00702426"/>
    <w:pPr>
      <w:ind w:left="720"/>
      <w:contextualSpacing/>
    </w:pPr>
  </w:style>
  <w:style w:type="paragraph" w:customStyle="1" w:styleId="Default">
    <w:name w:val="Default"/>
    <w:rsid w:val="00ED3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19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Isabela Pinterich Lima</cp:lastModifiedBy>
  <cp:revision>7</cp:revision>
  <cp:lastPrinted>2025-07-22T12:19:00Z</cp:lastPrinted>
  <dcterms:created xsi:type="dcterms:W3CDTF">2025-04-09T18:19:00Z</dcterms:created>
  <dcterms:modified xsi:type="dcterms:W3CDTF">2025-07-22T12:19:00Z</dcterms:modified>
</cp:coreProperties>
</file>