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49A008" w14:textId="77777777" w:rsidR="0091580A" w:rsidRPr="00ED7521" w:rsidRDefault="0091580A" w:rsidP="009D3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83" w:lineRule="auto"/>
        <w:jc w:val="center"/>
        <w:rPr>
          <w:rFonts w:ascii="Verdana" w:hAnsi="Verdana" w:cs="Courier New"/>
          <w:b/>
        </w:rPr>
      </w:pPr>
      <w:r w:rsidRPr="00ED7521">
        <w:rPr>
          <w:rFonts w:ascii="Verdana" w:hAnsi="Verdana" w:cs="Courier New"/>
          <w:b/>
        </w:rPr>
        <w:t>TERMO DE REFERÊNCIA</w:t>
      </w:r>
    </w:p>
    <w:p w14:paraId="1B8D354A" w14:textId="77777777" w:rsidR="0091580A" w:rsidRPr="00ED7521" w:rsidRDefault="0091580A" w:rsidP="009D304F">
      <w:pPr>
        <w:spacing w:line="283" w:lineRule="auto"/>
        <w:jc w:val="both"/>
        <w:rPr>
          <w:rFonts w:ascii="Verdana" w:hAnsi="Verdana" w:cs="Courier New"/>
        </w:rPr>
      </w:pPr>
    </w:p>
    <w:p w14:paraId="15AF8D36" w14:textId="23BCB2B8" w:rsidR="00C27065" w:rsidRPr="00ED7521" w:rsidRDefault="00C27065" w:rsidP="009D304F">
      <w:pPr>
        <w:pStyle w:val="PargrafodaLista"/>
        <w:widowControl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uppressAutoHyphens w:val="0"/>
        <w:spacing w:line="283" w:lineRule="auto"/>
        <w:ind w:left="0" w:firstLine="0"/>
        <w:contextualSpacing w:val="0"/>
        <w:jc w:val="center"/>
        <w:rPr>
          <w:rFonts w:ascii="Verdana" w:hAnsi="Verdana"/>
          <w:bCs/>
        </w:rPr>
      </w:pPr>
      <w:r w:rsidRPr="00ED7521">
        <w:rPr>
          <w:rFonts w:ascii="Verdana" w:hAnsi="Verdana"/>
          <w:b/>
        </w:rPr>
        <w:t xml:space="preserve"> </w:t>
      </w:r>
      <w:r w:rsidR="001841E0" w:rsidRPr="00ED7521">
        <w:rPr>
          <w:rFonts w:ascii="Verdana" w:hAnsi="Verdana"/>
          <w:b/>
        </w:rPr>
        <w:t>DEFINIÇÃO DO OBJETO</w:t>
      </w:r>
      <w:r w:rsidR="00F70CE4" w:rsidRPr="00ED7521">
        <w:rPr>
          <w:rFonts w:ascii="Verdana" w:hAnsi="Verdana"/>
          <w:b/>
        </w:rPr>
        <w:t>:</w:t>
      </w:r>
      <w:r w:rsidR="001841E0" w:rsidRPr="00ED7521">
        <w:rPr>
          <w:rFonts w:ascii="Verdana" w:hAnsi="Verdana"/>
          <w:b/>
        </w:rPr>
        <w:t xml:space="preserve"> </w:t>
      </w:r>
    </w:p>
    <w:p w14:paraId="13421E52" w14:textId="67F3F94A" w:rsidR="001841E0" w:rsidRPr="00ED7521" w:rsidRDefault="001841E0" w:rsidP="009D304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uppressAutoHyphens w:val="0"/>
        <w:spacing w:line="283" w:lineRule="auto"/>
        <w:jc w:val="center"/>
        <w:rPr>
          <w:rFonts w:ascii="Verdana" w:hAnsi="Verdana"/>
          <w:bCs/>
        </w:rPr>
      </w:pPr>
      <w:r w:rsidRPr="00ED7521">
        <w:rPr>
          <w:rFonts w:ascii="Verdana" w:hAnsi="Verdana"/>
          <w:bCs/>
        </w:rPr>
        <w:t>(art. 6</w:t>
      </w:r>
      <w:r w:rsidR="00F70CE4" w:rsidRPr="00ED7521">
        <w:rPr>
          <w:rFonts w:ascii="Verdana" w:hAnsi="Verdana"/>
          <w:bCs/>
        </w:rPr>
        <w:t>º</w:t>
      </w:r>
      <w:r w:rsidRPr="00ED7521">
        <w:rPr>
          <w:rFonts w:ascii="Verdana" w:hAnsi="Verdana"/>
          <w:bCs/>
        </w:rPr>
        <w:t>,</w:t>
      </w:r>
      <w:r w:rsidR="00F70CE4" w:rsidRPr="00ED7521">
        <w:rPr>
          <w:rFonts w:ascii="Verdana" w:hAnsi="Verdana"/>
          <w:bCs/>
        </w:rPr>
        <w:t xml:space="preserve"> inciso</w:t>
      </w:r>
      <w:r w:rsidRPr="00ED7521">
        <w:rPr>
          <w:rFonts w:ascii="Verdana" w:hAnsi="Verdana"/>
          <w:bCs/>
        </w:rPr>
        <w:t xml:space="preserve"> XXIII,</w:t>
      </w:r>
      <w:r w:rsidR="00F70CE4" w:rsidRPr="00ED7521">
        <w:rPr>
          <w:rFonts w:ascii="Verdana" w:hAnsi="Verdana"/>
          <w:bCs/>
        </w:rPr>
        <w:t xml:space="preserve"> alínea</w:t>
      </w:r>
      <w:r w:rsidRPr="00ED7521">
        <w:rPr>
          <w:rFonts w:ascii="Verdana" w:hAnsi="Verdana"/>
          <w:bCs/>
        </w:rPr>
        <w:t xml:space="preserve"> </w:t>
      </w:r>
      <w:r w:rsidR="00F70CE4" w:rsidRPr="00ED7521">
        <w:rPr>
          <w:rFonts w:ascii="Verdana" w:hAnsi="Verdana"/>
          <w:bCs/>
        </w:rPr>
        <w:t>“</w:t>
      </w:r>
      <w:r w:rsidRPr="00ED7521">
        <w:rPr>
          <w:rFonts w:ascii="Verdana" w:hAnsi="Verdana"/>
          <w:bCs/>
        </w:rPr>
        <w:t>a</w:t>
      </w:r>
      <w:r w:rsidR="00F70CE4" w:rsidRPr="00ED7521">
        <w:rPr>
          <w:rFonts w:ascii="Verdana" w:hAnsi="Verdana"/>
          <w:bCs/>
        </w:rPr>
        <w:t>”</w:t>
      </w:r>
      <w:r w:rsidRPr="00ED7521">
        <w:rPr>
          <w:rFonts w:ascii="Verdana" w:hAnsi="Verdana"/>
          <w:bCs/>
        </w:rPr>
        <w:t>, da Lei</w:t>
      </w:r>
      <w:r w:rsidR="00F70CE4" w:rsidRPr="00ED7521">
        <w:rPr>
          <w:rFonts w:ascii="Verdana" w:hAnsi="Verdana"/>
          <w:bCs/>
        </w:rPr>
        <w:t xml:space="preserve"> nº.</w:t>
      </w:r>
      <w:r w:rsidR="00B24B60" w:rsidRPr="00ED7521">
        <w:rPr>
          <w:rFonts w:ascii="Verdana" w:hAnsi="Verdana"/>
          <w:bCs/>
        </w:rPr>
        <w:t xml:space="preserve"> </w:t>
      </w:r>
      <w:r w:rsidRPr="00ED7521">
        <w:rPr>
          <w:rFonts w:ascii="Verdana" w:hAnsi="Verdana"/>
          <w:bCs/>
        </w:rPr>
        <w:t xml:space="preserve"> 14.133/2021)</w:t>
      </w:r>
    </w:p>
    <w:p w14:paraId="6583ADCF" w14:textId="77777777" w:rsidR="00F70CE4" w:rsidRPr="00ED7521" w:rsidRDefault="00F70CE4" w:rsidP="009D304F">
      <w:pPr>
        <w:widowControl/>
        <w:suppressAutoHyphens w:val="0"/>
        <w:spacing w:line="283" w:lineRule="auto"/>
        <w:jc w:val="both"/>
        <w:rPr>
          <w:rFonts w:ascii="Verdana" w:hAnsi="Verdana" w:cs="Courier New"/>
          <w:bCs/>
        </w:rPr>
      </w:pPr>
    </w:p>
    <w:p w14:paraId="0E95C5C3" w14:textId="4300ADDF" w:rsidR="009D304F" w:rsidRPr="00ED7521" w:rsidRDefault="00D85293" w:rsidP="009D304F">
      <w:pPr>
        <w:spacing w:line="283" w:lineRule="auto"/>
        <w:jc w:val="both"/>
        <w:rPr>
          <w:rFonts w:ascii="Verdana" w:hAnsi="Verdana"/>
        </w:rPr>
      </w:pPr>
      <w:r w:rsidRPr="00ED7521">
        <w:rPr>
          <w:rFonts w:ascii="Verdana" w:hAnsi="Verdana" w:cs="Courier New"/>
          <w:b/>
        </w:rPr>
        <w:t xml:space="preserve">1.1. </w:t>
      </w:r>
      <w:r w:rsidR="009D304F" w:rsidRPr="00ED7521">
        <w:rPr>
          <w:rFonts w:ascii="Verdana" w:hAnsi="Verdana" w:cs="Courier New"/>
          <w:b/>
        </w:rPr>
        <w:t xml:space="preserve">Objeto do Contrato: </w:t>
      </w:r>
      <w:bookmarkStart w:id="0" w:name="_Hlk195105370"/>
      <w:r w:rsidR="009D304F" w:rsidRPr="00ED7521">
        <w:rPr>
          <w:rFonts w:ascii="Verdana" w:hAnsi="Verdana" w:cs="Courier New"/>
        </w:rPr>
        <w:t xml:space="preserve">Contratação de empresa especializada na prestação de serviços de </w:t>
      </w:r>
      <w:r w:rsidR="009D304F" w:rsidRPr="00ED7521">
        <w:rPr>
          <w:rFonts w:ascii="Verdana" w:hAnsi="Verdana"/>
        </w:rPr>
        <w:t>assessoria educacional</w:t>
      </w:r>
      <w:r w:rsidR="009D304F" w:rsidRPr="00ED7521">
        <w:rPr>
          <w:rFonts w:ascii="Verdana" w:hAnsi="Verdana" w:cs="Arial"/>
          <w:color w:val="000000"/>
        </w:rPr>
        <w:t xml:space="preserve"> aos municípios consorciados ao Consórcio Intermunicipal do Alto Vale do Paranapanema – AMVAPA</w:t>
      </w:r>
      <w:r w:rsidR="009D304F" w:rsidRPr="00ED7521">
        <w:rPr>
          <w:rFonts w:ascii="Verdana" w:hAnsi="Verdana" w:cs="Arial"/>
          <w:b/>
          <w:bCs/>
          <w:color w:val="000000"/>
        </w:rPr>
        <w:t>.</w:t>
      </w:r>
    </w:p>
    <w:bookmarkEnd w:id="0"/>
    <w:p w14:paraId="22D092BF" w14:textId="77777777" w:rsidR="009D304F" w:rsidRPr="00ED7521" w:rsidRDefault="009D304F" w:rsidP="009D304F">
      <w:pPr>
        <w:spacing w:line="283" w:lineRule="auto"/>
        <w:jc w:val="both"/>
        <w:rPr>
          <w:rFonts w:ascii="Verdana" w:hAnsi="Verdana" w:cs="Courier New"/>
        </w:rPr>
      </w:pPr>
    </w:p>
    <w:p w14:paraId="369A791C" w14:textId="0547148A" w:rsidR="009D304F" w:rsidRPr="00ED7521" w:rsidRDefault="009D304F" w:rsidP="009D304F">
      <w:pPr>
        <w:spacing w:line="283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t xml:space="preserve">1.2. Natureza do Objeto: </w:t>
      </w:r>
      <w:r w:rsidRPr="00ED7521">
        <w:rPr>
          <w:rFonts w:ascii="Verdana" w:hAnsi="Verdana" w:cs="Courier New"/>
        </w:rPr>
        <w:t xml:space="preserve">Serviço de assessoramento educacional, destinado à </w:t>
      </w:r>
      <w:r w:rsidRPr="00ED7521">
        <w:rPr>
          <w:rFonts w:ascii="Verdana" w:hAnsi="Verdana" w:cs="Segoe UI"/>
          <w:color w:val="000000"/>
          <w:shd w:val="clear" w:color="auto" w:fill="FFFFFF"/>
        </w:rPr>
        <w:t>elaboração da matriz curricular do tempo integral dos municípios, desenvolvimento do Currículo Municipal e planejamento do Plano de Ações Articuladas</w:t>
      </w:r>
      <w:r w:rsidRPr="00ED7521">
        <w:rPr>
          <w:rFonts w:ascii="Verdana" w:hAnsi="Verdana" w:cs="Courier New"/>
        </w:rPr>
        <w:t>.</w:t>
      </w:r>
    </w:p>
    <w:p w14:paraId="5F250B33" w14:textId="77777777" w:rsidR="009D304F" w:rsidRPr="00ED7521" w:rsidRDefault="009D304F" w:rsidP="009D304F">
      <w:pPr>
        <w:spacing w:line="283" w:lineRule="auto"/>
        <w:jc w:val="both"/>
        <w:rPr>
          <w:rFonts w:ascii="Verdana" w:hAnsi="Verdana" w:cs="Courier New"/>
          <w:b/>
        </w:rPr>
      </w:pPr>
    </w:p>
    <w:p w14:paraId="2B2B902D" w14:textId="0371E824" w:rsidR="009D304F" w:rsidRPr="00ED7521" w:rsidRDefault="009D304F" w:rsidP="009D304F">
      <w:pPr>
        <w:spacing w:line="283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t xml:space="preserve">1.3. Descrição do Serviço:  </w:t>
      </w:r>
      <w:r w:rsidRPr="00ED7521">
        <w:rPr>
          <w:rFonts w:ascii="Verdana" w:hAnsi="Verdana" w:cs="Courier New"/>
        </w:rPr>
        <w:t>Serão realizadas</w:t>
      </w:r>
      <w:r w:rsidRPr="00ED7521">
        <w:rPr>
          <w:rFonts w:ascii="Verdana" w:hAnsi="Verdana" w:cs="Segoe UI"/>
          <w:shd w:val="clear" w:color="auto" w:fill="FFFFFF"/>
        </w:rPr>
        <w:t xml:space="preserve"> 3 (três) reuniões mensais por município, </w:t>
      </w:r>
      <w:r w:rsidR="00896A20">
        <w:rPr>
          <w:rFonts w:ascii="Verdana" w:hAnsi="Verdana" w:cs="Segoe UI"/>
          <w:shd w:val="clear" w:color="auto" w:fill="FFFFFF"/>
        </w:rPr>
        <w:t>e</w:t>
      </w:r>
      <w:r w:rsidRPr="00ED7521">
        <w:rPr>
          <w:rFonts w:ascii="Verdana" w:hAnsi="Verdana" w:cs="Courier New"/>
        </w:rPr>
        <w:t xml:space="preserve"> 1</w:t>
      </w:r>
      <w:r w:rsidRPr="00ED7521">
        <w:rPr>
          <w:rFonts w:ascii="Verdana" w:hAnsi="Verdana" w:cs="Segoe UI"/>
          <w:shd w:val="clear" w:color="auto" w:fill="FFFFFF"/>
        </w:rPr>
        <w:t xml:space="preserve"> (uma) reunião mensal com o grupo de municípios consorciados para orientações e alinhamento de questões comuns a todos. </w:t>
      </w:r>
      <w:r w:rsidRPr="00ED7521">
        <w:rPr>
          <w:rFonts w:ascii="Verdana" w:hAnsi="Verdana"/>
        </w:rPr>
        <w:t>As orientações técnicas serão realizadas por três profissionais.</w:t>
      </w:r>
    </w:p>
    <w:p w14:paraId="4146D05C" w14:textId="77777777" w:rsidR="009D304F" w:rsidRPr="00ED7521" w:rsidRDefault="009D304F" w:rsidP="009D304F">
      <w:pPr>
        <w:spacing w:line="283" w:lineRule="auto"/>
        <w:jc w:val="both"/>
        <w:rPr>
          <w:rFonts w:ascii="Verdana" w:hAnsi="Verdana" w:cs="Courier New"/>
          <w:b/>
        </w:rPr>
      </w:pPr>
    </w:p>
    <w:p w14:paraId="54B4343C" w14:textId="73172F19" w:rsidR="009D304F" w:rsidRPr="00ED7521" w:rsidRDefault="009D304F" w:rsidP="009D304F">
      <w:pPr>
        <w:spacing w:line="283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t xml:space="preserve">1.4. Prazo Contratual: </w:t>
      </w:r>
      <w:bookmarkStart w:id="1" w:name="_Hlk195606456"/>
      <w:r w:rsidRPr="00ED7521">
        <w:rPr>
          <w:rFonts w:ascii="Verdana" w:hAnsi="Verdana" w:cs="Courier New"/>
        </w:rPr>
        <w:t xml:space="preserve">O contrato terá vigência de </w:t>
      </w:r>
      <w:r w:rsidR="00410A64" w:rsidRPr="00ED7521">
        <w:rPr>
          <w:rFonts w:ascii="Verdana" w:hAnsi="Verdana" w:cs="Courier New"/>
        </w:rPr>
        <w:t>9</w:t>
      </w:r>
      <w:r w:rsidRPr="00ED7521">
        <w:rPr>
          <w:rFonts w:ascii="Verdana" w:hAnsi="Verdana" w:cs="Courier New"/>
        </w:rPr>
        <w:t xml:space="preserve"> (</w:t>
      </w:r>
      <w:r w:rsidR="00410A64" w:rsidRPr="00ED7521">
        <w:rPr>
          <w:rFonts w:ascii="Verdana" w:hAnsi="Verdana" w:cs="Courier New"/>
        </w:rPr>
        <w:t>nove</w:t>
      </w:r>
      <w:r w:rsidRPr="00ED7521">
        <w:rPr>
          <w:rFonts w:ascii="Verdana" w:hAnsi="Verdana" w:cs="Courier New"/>
        </w:rPr>
        <w:t>) meses.</w:t>
      </w:r>
      <w:bookmarkEnd w:id="1"/>
    </w:p>
    <w:p w14:paraId="2044C155" w14:textId="77777777" w:rsidR="009D304F" w:rsidRPr="00ED7521" w:rsidRDefault="009D304F" w:rsidP="009D304F">
      <w:pPr>
        <w:spacing w:line="283" w:lineRule="auto"/>
        <w:jc w:val="both"/>
        <w:rPr>
          <w:rFonts w:ascii="Verdana" w:hAnsi="Verdana" w:cs="Courier New"/>
          <w:b/>
        </w:rPr>
      </w:pPr>
      <w:r w:rsidRPr="00ED7521">
        <w:rPr>
          <w:rFonts w:ascii="Verdana" w:hAnsi="Verdana" w:cs="Courier New"/>
        </w:rPr>
        <w:t xml:space="preserve"> </w:t>
      </w:r>
    </w:p>
    <w:p w14:paraId="08B9A410" w14:textId="6D5422AB" w:rsidR="009D304F" w:rsidRPr="00ED7521" w:rsidRDefault="009D304F" w:rsidP="009D304F">
      <w:pPr>
        <w:spacing w:line="283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t xml:space="preserve">1.4.1. Renovação e Extinção Contratual: </w:t>
      </w:r>
      <w:r w:rsidRPr="00ED7521">
        <w:rPr>
          <w:rFonts w:ascii="Verdana" w:hAnsi="Verdana" w:cs="Courier New"/>
        </w:rPr>
        <w:t>A renovação do contrato não se aplica devido à natureza pontual do assessoramento. A extinção contratual ocorrerá automaticamente após a conclusão das reuniões de assessoramento e cumprimento de todas as obrigações contratuais.</w:t>
      </w:r>
    </w:p>
    <w:p w14:paraId="54D7A68B" w14:textId="77777777" w:rsidR="009D304F" w:rsidRPr="00ED7521" w:rsidRDefault="009D304F" w:rsidP="009D304F">
      <w:pPr>
        <w:spacing w:line="283" w:lineRule="auto"/>
        <w:jc w:val="both"/>
        <w:rPr>
          <w:rFonts w:ascii="Verdana" w:hAnsi="Verdana" w:cs="Courier New"/>
          <w:b/>
        </w:rPr>
      </w:pPr>
    </w:p>
    <w:p w14:paraId="701D0D31" w14:textId="02DF7860" w:rsidR="009D304F" w:rsidRPr="00ED7521" w:rsidRDefault="009D304F" w:rsidP="009D304F">
      <w:pPr>
        <w:spacing w:line="283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t xml:space="preserve">1.5. Condições de Prorrogação: </w:t>
      </w:r>
      <w:r w:rsidRPr="00ED7521">
        <w:rPr>
          <w:rFonts w:ascii="Verdana" w:hAnsi="Verdana" w:cs="Courier New"/>
        </w:rPr>
        <w:t>Não há previsão de prorrogação.</w:t>
      </w:r>
    </w:p>
    <w:p w14:paraId="5DEB2937" w14:textId="77777777" w:rsidR="00424CC2" w:rsidRPr="00ED7521" w:rsidRDefault="00424CC2" w:rsidP="009D304F">
      <w:pPr>
        <w:widowControl/>
        <w:suppressAutoHyphens w:val="0"/>
        <w:spacing w:line="283" w:lineRule="auto"/>
        <w:jc w:val="both"/>
        <w:rPr>
          <w:rFonts w:ascii="Verdana" w:hAnsi="Verdana" w:cs="Courier New"/>
        </w:rPr>
      </w:pPr>
    </w:p>
    <w:p w14:paraId="5023CE07" w14:textId="77777777" w:rsidR="00424CC2" w:rsidRPr="00ED7521" w:rsidRDefault="00424CC2" w:rsidP="009D304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uppressAutoHyphens w:val="0"/>
        <w:spacing w:line="283" w:lineRule="auto"/>
        <w:jc w:val="center"/>
        <w:rPr>
          <w:rFonts w:ascii="Verdana" w:hAnsi="Verdana" w:cs="Courier New"/>
          <w:b/>
        </w:rPr>
      </w:pPr>
      <w:r w:rsidRPr="00ED7521">
        <w:rPr>
          <w:rFonts w:ascii="Verdana" w:hAnsi="Verdana" w:cs="Courier New"/>
          <w:b/>
        </w:rPr>
        <w:t>2) FUNDAMENTAÇÃO DA CONTRATAÇÃO:</w:t>
      </w:r>
    </w:p>
    <w:p w14:paraId="236DF1DA" w14:textId="77777777" w:rsidR="00424CC2" w:rsidRPr="00ED7521" w:rsidRDefault="00424CC2" w:rsidP="009D304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uppressAutoHyphens w:val="0"/>
        <w:spacing w:line="283" w:lineRule="auto"/>
        <w:jc w:val="center"/>
        <w:rPr>
          <w:rFonts w:ascii="Verdana" w:hAnsi="Verdana" w:cs="Courier New"/>
          <w:bCs/>
        </w:rPr>
      </w:pPr>
      <w:r w:rsidRPr="00ED7521">
        <w:rPr>
          <w:rFonts w:ascii="Verdana" w:hAnsi="Verdana" w:cs="Courier New"/>
          <w:bCs/>
        </w:rPr>
        <w:t>(art. 6º, inciso XXIII, alínea “b”, da Lei nº.  14.133/2021)</w:t>
      </w:r>
    </w:p>
    <w:p w14:paraId="193B65F6" w14:textId="77777777" w:rsidR="00B24B60" w:rsidRPr="00ED7521" w:rsidRDefault="00B24B60" w:rsidP="009D304F">
      <w:pPr>
        <w:widowControl/>
        <w:suppressAutoHyphens w:val="0"/>
        <w:spacing w:line="283" w:lineRule="auto"/>
        <w:jc w:val="both"/>
        <w:rPr>
          <w:rFonts w:ascii="Verdana" w:hAnsi="Verdana" w:cs="Courier New"/>
        </w:rPr>
      </w:pPr>
    </w:p>
    <w:p w14:paraId="6FD68C8E" w14:textId="776B0525" w:rsidR="005A3AE0" w:rsidRPr="00ED7521" w:rsidRDefault="0057427D" w:rsidP="009D304F">
      <w:pPr>
        <w:pStyle w:val="PargrafodaLista"/>
        <w:numPr>
          <w:ilvl w:val="1"/>
          <w:numId w:val="20"/>
        </w:numPr>
        <w:spacing w:line="283" w:lineRule="auto"/>
        <w:ind w:left="0" w:right="-21" w:firstLine="0"/>
        <w:jc w:val="both"/>
        <w:rPr>
          <w:rFonts w:ascii="Verdana" w:hAnsi="Verdana"/>
        </w:rPr>
      </w:pPr>
      <w:r w:rsidRPr="00ED7521">
        <w:rPr>
          <w:rFonts w:ascii="Verdana" w:hAnsi="Verdana" w:cs="Arial"/>
          <w:color w:val="000000"/>
        </w:rPr>
        <w:t xml:space="preserve"> </w:t>
      </w:r>
      <w:r w:rsidR="005A3AE0" w:rsidRPr="00ED7521">
        <w:rPr>
          <w:rFonts w:ascii="Verdana" w:hAnsi="Verdana" w:cs="Arial"/>
          <w:color w:val="000000"/>
        </w:rPr>
        <w:t>Com base na legislação vigente, especificamente na Resolução N.º 5</w:t>
      </w:r>
      <w:r w:rsidRPr="00ED7521">
        <w:rPr>
          <w:rFonts w:ascii="Verdana" w:hAnsi="Verdana" w:cs="Arial"/>
          <w:color w:val="000000"/>
        </w:rPr>
        <w:t>6</w:t>
      </w:r>
      <w:r w:rsidR="005A3AE0" w:rsidRPr="00ED7521">
        <w:rPr>
          <w:rFonts w:ascii="Verdana" w:hAnsi="Verdana" w:cs="Arial"/>
          <w:color w:val="000000"/>
        </w:rPr>
        <w:t xml:space="preserve">, de 28 de abril de 2023 e na Lei N.º 14.133/2021, propõe-se uma </w:t>
      </w:r>
      <w:r w:rsidR="005A3AE0" w:rsidRPr="00ED7521">
        <w:rPr>
          <w:rFonts w:ascii="Verdana" w:hAnsi="Verdana" w:cs="Arial"/>
          <w:color w:val="000000"/>
          <w:u w:val="single"/>
        </w:rPr>
        <w:t>CONTRATAÇÃO DIRETA POR INEXI</w:t>
      </w:r>
      <w:r w:rsidR="00F2217B">
        <w:rPr>
          <w:rFonts w:ascii="Verdana" w:hAnsi="Verdana" w:cs="Arial"/>
          <w:color w:val="000000"/>
          <w:u w:val="single"/>
        </w:rPr>
        <w:t>GI</w:t>
      </w:r>
      <w:r w:rsidR="005A3AE0" w:rsidRPr="00ED7521">
        <w:rPr>
          <w:rFonts w:ascii="Verdana" w:hAnsi="Verdana" w:cs="Arial"/>
          <w:color w:val="000000"/>
          <w:u w:val="single"/>
        </w:rPr>
        <w:t>BILIDADE</w:t>
      </w:r>
      <w:r w:rsidR="005A3AE0" w:rsidRPr="00ED7521">
        <w:rPr>
          <w:rFonts w:ascii="Verdana" w:hAnsi="Verdana" w:cs="Arial"/>
          <w:color w:val="000000"/>
        </w:rPr>
        <w:t xml:space="preserve"> pelo Consórcio Intermunicipal do Alto Vale do Paranapanema - AMVAPA sob os seguintes fundamentos:</w:t>
      </w:r>
    </w:p>
    <w:p w14:paraId="0C13B4E0" w14:textId="77777777" w:rsidR="005A3AE0" w:rsidRPr="00ED7521" w:rsidRDefault="005A3AE0" w:rsidP="009D304F">
      <w:pPr>
        <w:pStyle w:val="PargrafodaLista"/>
        <w:spacing w:line="283" w:lineRule="auto"/>
        <w:ind w:left="0" w:right="-21"/>
        <w:jc w:val="both"/>
        <w:rPr>
          <w:rFonts w:ascii="Verdana" w:hAnsi="Verdana"/>
        </w:rPr>
      </w:pPr>
    </w:p>
    <w:p w14:paraId="14DB2298" w14:textId="2302C5F2" w:rsidR="005A3AE0" w:rsidRPr="00896A20" w:rsidRDefault="0057427D" w:rsidP="009D304F">
      <w:pPr>
        <w:pStyle w:val="PargrafodaLista"/>
        <w:numPr>
          <w:ilvl w:val="2"/>
          <w:numId w:val="20"/>
        </w:numPr>
        <w:spacing w:line="283" w:lineRule="auto"/>
        <w:ind w:left="0" w:right="-21" w:firstLine="0"/>
        <w:jc w:val="both"/>
        <w:rPr>
          <w:rFonts w:ascii="Verdana" w:hAnsi="Verdana"/>
        </w:rPr>
      </w:pPr>
      <w:r w:rsidRPr="00ED7521">
        <w:rPr>
          <w:rFonts w:ascii="Verdana" w:hAnsi="Verdana" w:cs="Arial"/>
          <w:color w:val="000000"/>
        </w:rPr>
        <w:t xml:space="preserve"> É inexigível a licitação quando inviável a competição, em especial nos casos de contratação de serviços técnicos especializados de natureza predominantemente intelectual com profissionais ou empresas de notória especialização em treinamentos e aperfeiçoamento de pessoal, nos termos </w:t>
      </w:r>
      <w:r w:rsidR="005A3AE0" w:rsidRPr="00ED7521">
        <w:rPr>
          <w:rFonts w:ascii="Verdana" w:hAnsi="Verdana" w:cs="Arial"/>
          <w:color w:val="000000"/>
        </w:rPr>
        <w:t>do artigo 7</w:t>
      </w:r>
      <w:r w:rsidRPr="00ED7521">
        <w:rPr>
          <w:rFonts w:ascii="Verdana" w:hAnsi="Verdana" w:cs="Arial"/>
          <w:color w:val="000000"/>
        </w:rPr>
        <w:t>4, III, “f”</w:t>
      </w:r>
      <w:r w:rsidR="005A3AE0" w:rsidRPr="00ED7521">
        <w:rPr>
          <w:rFonts w:ascii="Verdana" w:hAnsi="Verdana" w:cs="Arial"/>
          <w:color w:val="000000"/>
        </w:rPr>
        <w:t xml:space="preserve"> da lei n.º 14.133/2021.</w:t>
      </w:r>
    </w:p>
    <w:p w14:paraId="065D895B" w14:textId="77777777" w:rsidR="00896A20" w:rsidRPr="00ED7521" w:rsidRDefault="00896A20" w:rsidP="00C41CE7">
      <w:pPr>
        <w:pStyle w:val="PargrafodaLista"/>
        <w:spacing w:line="283" w:lineRule="auto"/>
        <w:ind w:left="0" w:right="-21"/>
        <w:jc w:val="both"/>
        <w:rPr>
          <w:rFonts w:ascii="Verdana" w:hAnsi="Verdana"/>
        </w:rPr>
      </w:pPr>
    </w:p>
    <w:p w14:paraId="390F645D" w14:textId="16C1E0BC" w:rsidR="005A3AE0" w:rsidRPr="00ED7521" w:rsidRDefault="0057427D" w:rsidP="00A63E4E">
      <w:pPr>
        <w:pStyle w:val="PargrafodaLista"/>
        <w:spacing w:line="288" w:lineRule="auto"/>
        <w:ind w:left="0" w:right="-21"/>
        <w:jc w:val="both"/>
        <w:rPr>
          <w:rFonts w:ascii="Verdana" w:hAnsi="Verdana"/>
        </w:rPr>
      </w:pPr>
      <w:r w:rsidRPr="00ED7521">
        <w:rPr>
          <w:rFonts w:ascii="Verdana" w:hAnsi="Verdana" w:cs="Arial"/>
          <w:b/>
          <w:bCs/>
          <w:color w:val="000000"/>
        </w:rPr>
        <w:lastRenderedPageBreak/>
        <w:t xml:space="preserve">2.2. </w:t>
      </w:r>
      <w:r w:rsidR="005A3AE0" w:rsidRPr="00ED7521">
        <w:rPr>
          <w:rFonts w:ascii="Verdana" w:hAnsi="Verdana" w:cs="Arial"/>
          <w:color w:val="000000"/>
        </w:rPr>
        <w:t>Adesão à Transparência e Legalidade: A decisão pela co</w:t>
      </w:r>
      <w:r w:rsidRPr="00ED7521">
        <w:rPr>
          <w:rFonts w:ascii="Verdana" w:hAnsi="Verdana" w:cs="Arial"/>
          <w:color w:val="000000"/>
        </w:rPr>
        <w:t>ntratação</w:t>
      </w:r>
      <w:r w:rsidR="005A3AE0" w:rsidRPr="00ED7521">
        <w:rPr>
          <w:rFonts w:ascii="Verdana" w:hAnsi="Verdana" w:cs="Arial"/>
          <w:color w:val="000000"/>
        </w:rPr>
        <w:t xml:space="preserve"> direta é acompanhada de um compromisso inabalável com a transparência e a observância das normativas legais. Todos os documentos de habilitação necessários, conforme descritos na legislação aplicável, serão apresentados para assegurar a integridade e a legalidade do processo de contratação.</w:t>
      </w:r>
    </w:p>
    <w:p w14:paraId="1E8A06A0" w14:textId="77777777" w:rsidR="005A3AE0" w:rsidRPr="00ED7521" w:rsidRDefault="005A3AE0" w:rsidP="00A63E4E">
      <w:pPr>
        <w:tabs>
          <w:tab w:val="num" w:pos="0"/>
        </w:tabs>
        <w:spacing w:line="288" w:lineRule="auto"/>
        <w:jc w:val="both"/>
        <w:rPr>
          <w:rFonts w:ascii="Verdana" w:hAnsi="Verdana" w:cs="Arial"/>
          <w:b/>
          <w:color w:val="000000"/>
        </w:rPr>
      </w:pPr>
    </w:p>
    <w:p w14:paraId="4098871E" w14:textId="77777777" w:rsidR="00B24B60" w:rsidRPr="00ED7521" w:rsidRDefault="00B30986" w:rsidP="00A63E4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uppressAutoHyphens w:val="0"/>
        <w:spacing w:line="288" w:lineRule="auto"/>
        <w:jc w:val="center"/>
        <w:rPr>
          <w:rFonts w:ascii="Verdana" w:hAnsi="Verdana" w:cs="Courier New"/>
          <w:b/>
        </w:rPr>
      </w:pPr>
      <w:r w:rsidRPr="00ED7521">
        <w:rPr>
          <w:rFonts w:ascii="Verdana" w:hAnsi="Verdana" w:cs="Courier New"/>
          <w:b/>
        </w:rPr>
        <w:t>3) DESCRIÇÃO DA SOLUÇÃO COMO UM TODO</w:t>
      </w:r>
      <w:r w:rsidR="00B24B60" w:rsidRPr="00ED7521">
        <w:rPr>
          <w:rFonts w:ascii="Verdana" w:hAnsi="Verdana" w:cs="Courier New"/>
          <w:b/>
        </w:rPr>
        <w:t>:</w:t>
      </w:r>
    </w:p>
    <w:p w14:paraId="4F922E7F" w14:textId="6D9DAF81" w:rsidR="00B30986" w:rsidRPr="00ED7521" w:rsidRDefault="00B30986" w:rsidP="00A63E4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uppressAutoHyphens w:val="0"/>
        <w:spacing w:line="288" w:lineRule="auto"/>
        <w:jc w:val="center"/>
        <w:rPr>
          <w:rFonts w:ascii="Verdana" w:hAnsi="Verdana" w:cs="Courier New"/>
          <w:bCs/>
        </w:rPr>
      </w:pPr>
      <w:r w:rsidRPr="00ED7521">
        <w:rPr>
          <w:rFonts w:ascii="Verdana" w:hAnsi="Verdana" w:cs="Courier New"/>
          <w:bCs/>
        </w:rPr>
        <w:t>(art. 6</w:t>
      </w:r>
      <w:r w:rsidR="00B24B60" w:rsidRPr="00ED7521">
        <w:rPr>
          <w:rFonts w:ascii="Verdana" w:hAnsi="Verdana" w:cs="Courier New"/>
          <w:bCs/>
        </w:rPr>
        <w:t>º</w:t>
      </w:r>
      <w:r w:rsidRPr="00ED7521">
        <w:rPr>
          <w:rFonts w:ascii="Verdana" w:hAnsi="Verdana" w:cs="Courier New"/>
          <w:bCs/>
        </w:rPr>
        <w:t xml:space="preserve">, </w:t>
      </w:r>
      <w:r w:rsidR="00B24B60" w:rsidRPr="00ED7521">
        <w:rPr>
          <w:rFonts w:ascii="Verdana" w:hAnsi="Verdana" w:cs="Courier New"/>
          <w:bCs/>
        </w:rPr>
        <w:t xml:space="preserve">inciso </w:t>
      </w:r>
      <w:r w:rsidRPr="00ED7521">
        <w:rPr>
          <w:rFonts w:ascii="Verdana" w:hAnsi="Verdana" w:cs="Courier New"/>
          <w:bCs/>
        </w:rPr>
        <w:t xml:space="preserve">XXIII, </w:t>
      </w:r>
      <w:r w:rsidR="00B24B60" w:rsidRPr="00ED7521">
        <w:rPr>
          <w:rFonts w:ascii="Verdana" w:hAnsi="Verdana" w:cs="Courier New"/>
          <w:bCs/>
        </w:rPr>
        <w:t>alínea “</w:t>
      </w:r>
      <w:r w:rsidRPr="00ED7521">
        <w:rPr>
          <w:rFonts w:ascii="Verdana" w:hAnsi="Verdana" w:cs="Courier New"/>
          <w:bCs/>
        </w:rPr>
        <w:t>c</w:t>
      </w:r>
      <w:r w:rsidR="00B24B60" w:rsidRPr="00ED7521">
        <w:rPr>
          <w:rFonts w:ascii="Verdana" w:hAnsi="Verdana" w:cs="Courier New"/>
          <w:bCs/>
        </w:rPr>
        <w:t>”</w:t>
      </w:r>
      <w:r w:rsidRPr="00ED7521">
        <w:rPr>
          <w:rFonts w:ascii="Verdana" w:hAnsi="Verdana" w:cs="Courier New"/>
          <w:bCs/>
        </w:rPr>
        <w:t xml:space="preserve">, da Lei </w:t>
      </w:r>
      <w:r w:rsidR="00B24B60" w:rsidRPr="00ED7521">
        <w:rPr>
          <w:rFonts w:ascii="Verdana" w:hAnsi="Verdana" w:cs="Courier New"/>
          <w:bCs/>
        </w:rPr>
        <w:t>nº.</w:t>
      </w:r>
      <w:r w:rsidRPr="00ED7521">
        <w:rPr>
          <w:rFonts w:ascii="Verdana" w:hAnsi="Verdana" w:cs="Courier New"/>
          <w:bCs/>
        </w:rPr>
        <w:t xml:space="preserve"> 14.133/2021)</w:t>
      </w:r>
    </w:p>
    <w:p w14:paraId="6F71E26B" w14:textId="77777777" w:rsidR="00B24B60" w:rsidRPr="00ED7521" w:rsidRDefault="00B24B60" w:rsidP="00A63E4E">
      <w:pPr>
        <w:widowControl/>
        <w:suppressAutoHyphens w:val="0"/>
        <w:spacing w:line="288" w:lineRule="auto"/>
        <w:jc w:val="both"/>
        <w:rPr>
          <w:rFonts w:ascii="Verdana" w:hAnsi="Verdana" w:cs="Courier New"/>
        </w:rPr>
      </w:pPr>
    </w:p>
    <w:p w14:paraId="3177DE78" w14:textId="77777777" w:rsidR="00410A64" w:rsidRPr="00ED7521" w:rsidRDefault="00A304F4" w:rsidP="00410A64">
      <w:pPr>
        <w:pStyle w:val="PargrafodaLista"/>
        <w:tabs>
          <w:tab w:val="left" w:pos="993"/>
        </w:tabs>
        <w:spacing w:line="288" w:lineRule="auto"/>
        <w:ind w:left="0" w:right="-21"/>
        <w:jc w:val="both"/>
        <w:rPr>
          <w:rFonts w:ascii="Verdana" w:hAnsi="Verdana" w:cs="Arial"/>
          <w:color w:val="000000"/>
        </w:rPr>
      </w:pPr>
      <w:r w:rsidRPr="00ED7521">
        <w:rPr>
          <w:rFonts w:ascii="Verdana" w:hAnsi="Verdana" w:cs="Arial"/>
          <w:b/>
          <w:bCs/>
          <w:color w:val="000000"/>
        </w:rPr>
        <w:t>3.1.</w:t>
      </w:r>
      <w:r w:rsidRPr="00ED7521">
        <w:rPr>
          <w:rFonts w:ascii="Verdana" w:hAnsi="Verdana" w:cs="Arial"/>
          <w:color w:val="000000"/>
        </w:rPr>
        <w:t xml:space="preserve"> </w:t>
      </w:r>
      <w:bookmarkStart w:id="2" w:name="_Hlk195604966"/>
      <w:r w:rsidR="00410A64" w:rsidRPr="00ED7521">
        <w:rPr>
          <w:rFonts w:ascii="Verdana" w:hAnsi="Verdana"/>
        </w:rPr>
        <w:t>A solução proposta consiste na contratação de assessoria educacional especializada, com vigência de 9 meses, voltada ao atendimento das Secretarias Municipais de Educação dos municípios consorciados da AMVAPA. A proposta visa oferecer suporte técnico e metodológico para o fortalecimento da gestão educacional e o aprimoramento das políticas públicas locais, por meio da execução de ações planejadas, integradas e contínuas.</w:t>
      </w:r>
      <w:bookmarkEnd w:id="2"/>
    </w:p>
    <w:p w14:paraId="08EE88C7" w14:textId="5E9E610E" w:rsidR="00A304F4" w:rsidRPr="00ED7521" w:rsidRDefault="00A304F4" w:rsidP="00410A64">
      <w:pPr>
        <w:pStyle w:val="PargrafodaLista"/>
        <w:tabs>
          <w:tab w:val="left" w:pos="709"/>
        </w:tabs>
        <w:spacing w:line="283" w:lineRule="auto"/>
        <w:ind w:left="0" w:right="-21"/>
        <w:jc w:val="both"/>
        <w:rPr>
          <w:rFonts w:ascii="Verdana" w:hAnsi="Verdana" w:cs="Arial"/>
          <w:color w:val="000000"/>
          <w:highlight w:val="yellow"/>
        </w:rPr>
      </w:pPr>
    </w:p>
    <w:p w14:paraId="52D6B317" w14:textId="77777777" w:rsidR="00410A64" w:rsidRPr="00ED7521" w:rsidRDefault="00A304F4" w:rsidP="00410A64">
      <w:pPr>
        <w:pStyle w:val="PargrafodaLista"/>
        <w:tabs>
          <w:tab w:val="left" w:pos="993"/>
        </w:tabs>
        <w:spacing w:line="288" w:lineRule="auto"/>
        <w:ind w:left="0" w:right="-21"/>
        <w:jc w:val="both"/>
        <w:rPr>
          <w:rFonts w:ascii="Verdana" w:hAnsi="Verdana"/>
        </w:rPr>
      </w:pPr>
      <w:r w:rsidRPr="00ED7521">
        <w:rPr>
          <w:rFonts w:ascii="Verdana" w:hAnsi="Verdana" w:cs="Arial"/>
          <w:b/>
          <w:bCs/>
          <w:color w:val="000000"/>
        </w:rPr>
        <w:t>3.2.</w:t>
      </w:r>
      <w:r w:rsidRPr="00ED7521">
        <w:rPr>
          <w:rFonts w:ascii="Verdana" w:hAnsi="Verdana" w:cs="Arial"/>
          <w:color w:val="000000"/>
        </w:rPr>
        <w:t xml:space="preserve"> </w:t>
      </w:r>
      <w:bookmarkStart w:id="3" w:name="_Hlk195604982"/>
      <w:r w:rsidR="00410A64" w:rsidRPr="00ED7521">
        <w:rPr>
          <w:rFonts w:ascii="Verdana" w:hAnsi="Verdana"/>
        </w:rPr>
        <w:t>A assessoria contemplará consultorias técnicas direcionadas à atualização curricular, elaboração da matriz da Educação em Tempo Integral, desenvolvimento do Currículo Municipal e revisão do Plano Municipal de Educação, em consonância com as diretrizes nacionais. Também incluirá apoio técnico no planejamento do PAR 5, bem como no uso de sistemas institucionais como o SIMEC.</w:t>
      </w:r>
    </w:p>
    <w:bookmarkEnd w:id="3"/>
    <w:p w14:paraId="13832EFE" w14:textId="11A16AF3" w:rsidR="00A304F4" w:rsidRPr="00ED7521" w:rsidRDefault="00A304F4" w:rsidP="00F01E41">
      <w:pPr>
        <w:pStyle w:val="PargrafodaLista"/>
        <w:tabs>
          <w:tab w:val="left" w:pos="709"/>
          <w:tab w:val="left" w:pos="993"/>
        </w:tabs>
        <w:spacing w:line="283" w:lineRule="auto"/>
        <w:ind w:left="0"/>
        <w:contextualSpacing w:val="0"/>
        <w:jc w:val="both"/>
        <w:rPr>
          <w:rFonts w:ascii="Verdana" w:hAnsi="Verdana" w:cs="Arial"/>
          <w:color w:val="000000"/>
        </w:rPr>
      </w:pPr>
    </w:p>
    <w:p w14:paraId="37169F7F" w14:textId="77777777" w:rsidR="00410A64" w:rsidRPr="00ED7521" w:rsidRDefault="00A304F4" w:rsidP="00410A64">
      <w:pPr>
        <w:pStyle w:val="PargrafodaLista"/>
        <w:tabs>
          <w:tab w:val="left" w:pos="993"/>
        </w:tabs>
        <w:spacing w:line="288" w:lineRule="auto"/>
        <w:ind w:left="0" w:right="-21"/>
        <w:jc w:val="both"/>
        <w:rPr>
          <w:rFonts w:ascii="Verdana" w:hAnsi="Verdana"/>
        </w:rPr>
      </w:pPr>
      <w:r w:rsidRPr="00ED7521">
        <w:rPr>
          <w:rFonts w:ascii="Verdana" w:hAnsi="Verdana" w:cs="Arial"/>
          <w:b/>
          <w:bCs/>
          <w:color w:val="000000"/>
        </w:rPr>
        <w:t>3.3.</w:t>
      </w:r>
      <w:r w:rsidRPr="00ED7521">
        <w:rPr>
          <w:rFonts w:ascii="Verdana" w:hAnsi="Verdana" w:cs="Arial"/>
          <w:color w:val="000000"/>
        </w:rPr>
        <w:t xml:space="preserve"> </w:t>
      </w:r>
      <w:bookmarkStart w:id="4" w:name="_Hlk195604993"/>
      <w:r w:rsidR="00410A64" w:rsidRPr="00ED7521">
        <w:rPr>
          <w:rFonts w:ascii="Verdana" w:hAnsi="Verdana"/>
        </w:rPr>
        <w:t>Serão ofertadas ações de formação continuada voltadas exclusivamente às equipes técnicas das Secretarias Municipais de Educação, com foco na qualificação da gestão pedagógica e administrativa, atendendo às especificidades e necessidades locais.</w:t>
      </w:r>
    </w:p>
    <w:bookmarkEnd w:id="4"/>
    <w:p w14:paraId="341DC55B" w14:textId="79F197C9" w:rsidR="00A63E4E" w:rsidRPr="00ED7521" w:rsidRDefault="00A63E4E" w:rsidP="00F01E41">
      <w:pPr>
        <w:pStyle w:val="PargrafodaLista"/>
        <w:spacing w:line="283" w:lineRule="auto"/>
        <w:ind w:left="0"/>
        <w:jc w:val="both"/>
        <w:rPr>
          <w:rFonts w:ascii="Verdana" w:hAnsi="Verdana" w:cs="Arial"/>
          <w:color w:val="000000"/>
        </w:rPr>
      </w:pPr>
    </w:p>
    <w:p w14:paraId="15D04973" w14:textId="77777777" w:rsidR="00410A64" w:rsidRPr="00ED7521" w:rsidRDefault="00A63E4E" w:rsidP="00410A64">
      <w:pPr>
        <w:pStyle w:val="PargrafodaLista"/>
        <w:tabs>
          <w:tab w:val="left" w:pos="993"/>
        </w:tabs>
        <w:spacing w:line="283" w:lineRule="auto"/>
        <w:ind w:left="0" w:right="-21"/>
        <w:jc w:val="both"/>
        <w:rPr>
          <w:rFonts w:ascii="Verdana" w:hAnsi="Verdana"/>
        </w:rPr>
      </w:pPr>
      <w:r w:rsidRPr="00ED7521">
        <w:rPr>
          <w:rFonts w:ascii="Verdana" w:hAnsi="Verdana" w:cs="Arial"/>
          <w:b/>
          <w:bCs/>
          <w:color w:val="000000"/>
        </w:rPr>
        <w:t>3.4.</w:t>
      </w:r>
      <w:r w:rsidRPr="00ED7521">
        <w:rPr>
          <w:rFonts w:ascii="Verdana" w:hAnsi="Verdana" w:cs="Arial"/>
          <w:color w:val="000000"/>
        </w:rPr>
        <w:t xml:space="preserve"> </w:t>
      </w:r>
      <w:bookmarkStart w:id="5" w:name="_Hlk195605005"/>
      <w:r w:rsidR="00410A64" w:rsidRPr="00ED7521">
        <w:rPr>
          <w:rFonts w:ascii="Verdana" w:hAnsi="Verdana"/>
        </w:rPr>
        <w:t>A consultoria prestará ainda suporte à implementação de programas estratégicos, como o Compromisso Nacional Criança Alfabetizada e a Educação em Tempo Integral, por meio de estudos de viabilidade, elaboração de projetos pedagógicos e assistência técnica.</w:t>
      </w:r>
      <w:bookmarkEnd w:id="5"/>
    </w:p>
    <w:p w14:paraId="6FACA47D" w14:textId="729E6BEF" w:rsidR="009D304F" w:rsidRPr="00ED7521" w:rsidRDefault="009D304F" w:rsidP="00410A64">
      <w:pPr>
        <w:pStyle w:val="PargrafodaLista"/>
        <w:spacing w:line="283" w:lineRule="auto"/>
        <w:ind w:left="0"/>
        <w:jc w:val="both"/>
        <w:rPr>
          <w:rFonts w:ascii="Verdana" w:hAnsi="Verdana" w:cs="Arial"/>
          <w:b/>
          <w:bCs/>
          <w:color w:val="000000"/>
        </w:rPr>
      </w:pPr>
    </w:p>
    <w:p w14:paraId="183B6502" w14:textId="60F3323A" w:rsidR="00410A64" w:rsidRPr="00ED7521" w:rsidRDefault="00A63E4E" w:rsidP="00410A64">
      <w:pPr>
        <w:pStyle w:val="PargrafodaLista"/>
        <w:tabs>
          <w:tab w:val="left" w:pos="993"/>
        </w:tabs>
        <w:spacing w:line="283" w:lineRule="auto"/>
        <w:ind w:left="0" w:right="-21"/>
        <w:jc w:val="both"/>
        <w:rPr>
          <w:rFonts w:ascii="Verdana" w:hAnsi="Verdana" w:cs="Arial"/>
          <w:color w:val="000000"/>
        </w:rPr>
      </w:pPr>
      <w:r w:rsidRPr="00ED7521">
        <w:rPr>
          <w:rFonts w:ascii="Verdana" w:hAnsi="Verdana" w:cs="Arial"/>
          <w:b/>
          <w:bCs/>
          <w:color w:val="000000"/>
        </w:rPr>
        <w:t>3.5.</w:t>
      </w:r>
      <w:r w:rsidRPr="00ED7521">
        <w:rPr>
          <w:rFonts w:ascii="Verdana" w:hAnsi="Verdana" w:cs="Arial"/>
          <w:color w:val="000000"/>
        </w:rPr>
        <w:t xml:space="preserve"> </w:t>
      </w:r>
      <w:r w:rsidR="00410A64" w:rsidRPr="00ED7521">
        <w:rPr>
          <w:rFonts w:ascii="Verdana" w:hAnsi="Verdana"/>
        </w:rPr>
        <w:t>O atendimento será realizado em formato remoto, 03 reuniões mensais por município, realizadas remotamente. 01 reunião mensal com o grupo de municípios do Consórcio-A</w:t>
      </w:r>
      <w:r w:rsidR="00442965">
        <w:rPr>
          <w:rFonts w:ascii="Verdana" w:hAnsi="Verdana"/>
        </w:rPr>
        <w:t>MVAPA</w:t>
      </w:r>
      <w:r w:rsidR="00410A64" w:rsidRPr="00ED7521">
        <w:rPr>
          <w:rFonts w:ascii="Verdana" w:hAnsi="Verdana"/>
        </w:rPr>
        <w:t xml:space="preserve"> para orientações e alinhamento de questões comuns a todos, permitindo acompanhamento próximo das ações, ajustes contínuos e suporte personalizado. A solução não demanda manutenção técnica nem logística reversa, sendo voltada exclusivamente ao fortalecimento da estrutura educacional municipal.</w:t>
      </w:r>
    </w:p>
    <w:p w14:paraId="6189BB74" w14:textId="399EB938" w:rsidR="00E858AB" w:rsidRPr="00ED7521" w:rsidRDefault="00E858AB" w:rsidP="00410A64">
      <w:pPr>
        <w:pStyle w:val="PargrafodaLista"/>
        <w:tabs>
          <w:tab w:val="left" w:pos="709"/>
          <w:tab w:val="left" w:pos="993"/>
        </w:tabs>
        <w:spacing w:line="288" w:lineRule="auto"/>
        <w:ind w:left="0"/>
        <w:contextualSpacing w:val="0"/>
        <w:jc w:val="both"/>
        <w:rPr>
          <w:rFonts w:ascii="Verdana" w:hAnsi="Verdana" w:cs="Courier New"/>
        </w:rPr>
      </w:pPr>
    </w:p>
    <w:p w14:paraId="2BE086F0" w14:textId="77777777" w:rsidR="00410A64" w:rsidRPr="00ED7521" w:rsidRDefault="00410A64" w:rsidP="00410A64">
      <w:pPr>
        <w:pStyle w:val="PargrafodaLista"/>
        <w:tabs>
          <w:tab w:val="left" w:pos="709"/>
          <w:tab w:val="left" w:pos="993"/>
        </w:tabs>
        <w:spacing w:line="288" w:lineRule="auto"/>
        <w:ind w:left="0"/>
        <w:contextualSpacing w:val="0"/>
        <w:jc w:val="both"/>
        <w:rPr>
          <w:rFonts w:ascii="Verdana" w:hAnsi="Verdana" w:cs="Courier New"/>
        </w:rPr>
      </w:pPr>
    </w:p>
    <w:p w14:paraId="19D03D9A" w14:textId="77777777" w:rsidR="00B24B60" w:rsidRPr="00ED7521" w:rsidRDefault="0049340D" w:rsidP="00E338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uppressAutoHyphens w:val="0"/>
        <w:spacing w:line="312" w:lineRule="auto"/>
        <w:jc w:val="center"/>
        <w:rPr>
          <w:rFonts w:ascii="Verdana" w:hAnsi="Verdana" w:cs="Courier New"/>
          <w:b/>
        </w:rPr>
      </w:pPr>
      <w:r w:rsidRPr="00ED7521">
        <w:rPr>
          <w:rFonts w:ascii="Verdana" w:hAnsi="Verdana" w:cs="Courier New"/>
          <w:b/>
        </w:rPr>
        <w:lastRenderedPageBreak/>
        <w:t>4) REQUISITOS DA CONTRATAÇÃO</w:t>
      </w:r>
      <w:r w:rsidR="00B24B60" w:rsidRPr="00ED7521">
        <w:rPr>
          <w:rFonts w:ascii="Verdana" w:hAnsi="Verdana" w:cs="Courier New"/>
          <w:b/>
        </w:rPr>
        <w:t>:</w:t>
      </w:r>
    </w:p>
    <w:p w14:paraId="11DFB0C1" w14:textId="00599249" w:rsidR="00B30986" w:rsidRPr="00ED7521" w:rsidRDefault="0049340D" w:rsidP="00E338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uppressAutoHyphens w:val="0"/>
        <w:spacing w:line="312" w:lineRule="auto"/>
        <w:jc w:val="center"/>
        <w:rPr>
          <w:rFonts w:ascii="Verdana" w:hAnsi="Verdana" w:cs="Courier New"/>
          <w:bCs/>
        </w:rPr>
      </w:pPr>
      <w:r w:rsidRPr="00ED7521">
        <w:rPr>
          <w:rFonts w:ascii="Verdana" w:hAnsi="Verdana" w:cs="Courier New"/>
          <w:b/>
        </w:rPr>
        <w:t xml:space="preserve"> </w:t>
      </w:r>
      <w:r w:rsidRPr="00ED7521">
        <w:rPr>
          <w:rFonts w:ascii="Verdana" w:hAnsi="Verdana" w:cs="Courier New"/>
          <w:bCs/>
        </w:rPr>
        <w:t>(art. 6</w:t>
      </w:r>
      <w:r w:rsidR="00B24B60" w:rsidRPr="00ED7521">
        <w:rPr>
          <w:rFonts w:ascii="Verdana" w:hAnsi="Verdana" w:cs="Courier New"/>
          <w:bCs/>
        </w:rPr>
        <w:t>º</w:t>
      </w:r>
      <w:r w:rsidRPr="00ED7521">
        <w:rPr>
          <w:rFonts w:ascii="Verdana" w:hAnsi="Verdana" w:cs="Courier New"/>
          <w:bCs/>
        </w:rPr>
        <w:t xml:space="preserve">, </w:t>
      </w:r>
      <w:r w:rsidR="00B24B60" w:rsidRPr="00ED7521">
        <w:rPr>
          <w:rFonts w:ascii="Verdana" w:hAnsi="Verdana" w:cs="Courier New"/>
          <w:bCs/>
        </w:rPr>
        <w:t xml:space="preserve">inciso </w:t>
      </w:r>
      <w:r w:rsidRPr="00ED7521">
        <w:rPr>
          <w:rFonts w:ascii="Verdana" w:hAnsi="Verdana" w:cs="Courier New"/>
          <w:bCs/>
        </w:rPr>
        <w:t>XXIII,</w:t>
      </w:r>
      <w:r w:rsidR="00B24B60" w:rsidRPr="00ED7521">
        <w:rPr>
          <w:rFonts w:ascii="Verdana" w:hAnsi="Verdana" w:cs="Courier New"/>
          <w:bCs/>
        </w:rPr>
        <w:t xml:space="preserve"> alínea</w:t>
      </w:r>
      <w:r w:rsidRPr="00ED7521">
        <w:rPr>
          <w:rFonts w:ascii="Verdana" w:hAnsi="Verdana" w:cs="Courier New"/>
          <w:bCs/>
        </w:rPr>
        <w:t xml:space="preserve"> </w:t>
      </w:r>
      <w:r w:rsidR="00B24B60" w:rsidRPr="00ED7521">
        <w:rPr>
          <w:rFonts w:ascii="Verdana" w:hAnsi="Verdana" w:cs="Courier New"/>
          <w:bCs/>
        </w:rPr>
        <w:t>“</w:t>
      </w:r>
      <w:r w:rsidRPr="00ED7521">
        <w:rPr>
          <w:rFonts w:ascii="Verdana" w:hAnsi="Verdana" w:cs="Courier New"/>
          <w:bCs/>
        </w:rPr>
        <w:t>d</w:t>
      </w:r>
      <w:r w:rsidR="00B24B60" w:rsidRPr="00ED7521">
        <w:rPr>
          <w:rFonts w:ascii="Verdana" w:hAnsi="Verdana" w:cs="Courier New"/>
          <w:bCs/>
        </w:rPr>
        <w:t>”</w:t>
      </w:r>
      <w:r w:rsidRPr="00ED7521">
        <w:rPr>
          <w:rFonts w:ascii="Verdana" w:hAnsi="Verdana" w:cs="Courier New"/>
          <w:bCs/>
        </w:rPr>
        <w:t>, da Lei</w:t>
      </w:r>
      <w:r w:rsidR="00B24B60" w:rsidRPr="00ED7521">
        <w:rPr>
          <w:rFonts w:ascii="Verdana" w:hAnsi="Verdana" w:cs="Courier New"/>
          <w:bCs/>
        </w:rPr>
        <w:t xml:space="preserve"> nº</w:t>
      </w:r>
      <w:r w:rsidRPr="00ED7521">
        <w:rPr>
          <w:rFonts w:ascii="Verdana" w:hAnsi="Verdana" w:cs="Courier New"/>
          <w:bCs/>
        </w:rPr>
        <w:t xml:space="preserve"> 14.133/2021)</w:t>
      </w:r>
    </w:p>
    <w:p w14:paraId="1956BA49" w14:textId="77777777" w:rsidR="00B24B60" w:rsidRPr="00ED7521" w:rsidRDefault="00B24B60" w:rsidP="00E33868">
      <w:pPr>
        <w:widowControl/>
        <w:suppressAutoHyphens w:val="0"/>
        <w:spacing w:line="312" w:lineRule="auto"/>
        <w:jc w:val="both"/>
        <w:rPr>
          <w:rFonts w:ascii="Verdana" w:hAnsi="Verdana" w:cs="Courier New"/>
        </w:rPr>
      </w:pPr>
    </w:p>
    <w:p w14:paraId="5AB7E5D4" w14:textId="77777777" w:rsidR="00410A64" w:rsidRPr="00ED7521" w:rsidRDefault="00410A64" w:rsidP="00410A64">
      <w:pPr>
        <w:pStyle w:val="PargrafodaLista"/>
        <w:spacing w:line="288" w:lineRule="auto"/>
        <w:ind w:left="0" w:right="-21"/>
        <w:jc w:val="both"/>
        <w:rPr>
          <w:rFonts w:ascii="Verdana" w:hAnsi="Verdana"/>
        </w:rPr>
      </w:pPr>
      <w:r w:rsidRPr="00ED7521">
        <w:rPr>
          <w:rFonts w:ascii="Verdana" w:hAnsi="Verdana" w:cs="Courier New"/>
          <w:b/>
          <w:bCs/>
        </w:rPr>
        <w:t xml:space="preserve">4.1. </w:t>
      </w:r>
      <w:bookmarkStart w:id="6" w:name="_Hlk195105942"/>
      <w:r w:rsidRPr="00ED7521">
        <w:rPr>
          <w:rFonts w:ascii="Verdana" w:hAnsi="Verdana" w:cs="Courier New"/>
        </w:rPr>
        <w:t xml:space="preserve">Contratação de empresa especializada na prestação de serviços de </w:t>
      </w:r>
      <w:r w:rsidRPr="00ED7521">
        <w:rPr>
          <w:rFonts w:ascii="Verdana" w:hAnsi="Verdana"/>
        </w:rPr>
        <w:t>assessoria educacional</w:t>
      </w:r>
      <w:r w:rsidRPr="00ED7521">
        <w:rPr>
          <w:rFonts w:ascii="Verdana" w:hAnsi="Verdana" w:cs="Arial"/>
          <w:color w:val="000000"/>
        </w:rPr>
        <w:t xml:space="preserve"> aos municípios consorciados ao Consórcio Intermunicipal do Alto Vale do Paranapanema – AMVAPA</w:t>
      </w:r>
      <w:bookmarkEnd w:id="6"/>
      <w:r w:rsidRPr="00ED7521">
        <w:rPr>
          <w:rFonts w:ascii="Verdana" w:hAnsi="Verdana" w:cs="Arial"/>
          <w:b/>
          <w:bCs/>
          <w:color w:val="000000"/>
        </w:rPr>
        <w:t xml:space="preserve"> </w:t>
      </w:r>
      <w:r w:rsidRPr="00ED7521">
        <w:rPr>
          <w:rFonts w:ascii="Verdana" w:hAnsi="Verdana" w:cs="Courier New"/>
        </w:rPr>
        <w:t>deve atender aos seguintes requisitos:</w:t>
      </w:r>
    </w:p>
    <w:p w14:paraId="5BF8E907" w14:textId="77777777" w:rsidR="00410A64" w:rsidRPr="00ED7521" w:rsidRDefault="00410A64" w:rsidP="00410A64">
      <w:pPr>
        <w:spacing w:line="288" w:lineRule="auto"/>
        <w:jc w:val="both"/>
        <w:rPr>
          <w:rFonts w:ascii="Verdana" w:hAnsi="Verdana" w:cs="Courier New"/>
        </w:rPr>
      </w:pPr>
    </w:p>
    <w:p w14:paraId="7710AAC6" w14:textId="77777777" w:rsidR="00410A64" w:rsidRPr="00ED7521" w:rsidRDefault="00410A64" w:rsidP="00410A64">
      <w:pPr>
        <w:spacing w:line="288" w:lineRule="auto"/>
        <w:jc w:val="both"/>
        <w:rPr>
          <w:rFonts w:ascii="Verdana" w:hAnsi="Verdana" w:cs="Courier New"/>
          <w:b/>
        </w:rPr>
      </w:pPr>
      <w:r w:rsidRPr="00ED7521">
        <w:rPr>
          <w:rFonts w:ascii="Verdana" w:hAnsi="Verdana" w:cs="Courier New"/>
          <w:b/>
        </w:rPr>
        <w:t>4.1.1. Público Alvo:</w:t>
      </w:r>
    </w:p>
    <w:p w14:paraId="55746A16" w14:textId="77777777" w:rsidR="00410A64" w:rsidRPr="00ED7521" w:rsidRDefault="00410A64" w:rsidP="00410A64">
      <w:pPr>
        <w:spacing w:line="288" w:lineRule="auto"/>
        <w:jc w:val="both"/>
        <w:rPr>
          <w:rFonts w:ascii="Verdana" w:hAnsi="Verdana" w:cs="Courier New"/>
          <w:bCs/>
        </w:rPr>
      </w:pPr>
      <w:r w:rsidRPr="00ED7521">
        <w:rPr>
          <w:rFonts w:ascii="Verdana" w:hAnsi="Verdana" w:cs="Courier New"/>
          <w:bCs/>
        </w:rPr>
        <w:t xml:space="preserve">Dirigentes Municipais de Educação e equipes gestoras das secretarias de educação. </w:t>
      </w:r>
    </w:p>
    <w:p w14:paraId="6E16A714" w14:textId="77777777" w:rsidR="00410A64" w:rsidRPr="00ED7521" w:rsidRDefault="00410A64" w:rsidP="00410A64">
      <w:pPr>
        <w:spacing w:line="288" w:lineRule="auto"/>
        <w:jc w:val="both"/>
        <w:rPr>
          <w:rFonts w:ascii="Verdana" w:hAnsi="Verdana" w:cs="Courier New"/>
          <w:b/>
        </w:rPr>
      </w:pPr>
    </w:p>
    <w:p w14:paraId="7614A957" w14:textId="77777777" w:rsidR="00410A64" w:rsidRPr="00ED7521" w:rsidRDefault="00410A64" w:rsidP="00410A64">
      <w:pPr>
        <w:spacing w:line="288" w:lineRule="auto"/>
        <w:jc w:val="both"/>
        <w:rPr>
          <w:rFonts w:ascii="Verdana" w:hAnsi="Verdana" w:cs="Courier New"/>
          <w:b/>
        </w:rPr>
      </w:pPr>
      <w:r w:rsidRPr="00ED7521">
        <w:rPr>
          <w:rFonts w:ascii="Verdana" w:hAnsi="Verdana" w:cs="Courier New"/>
          <w:b/>
        </w:rPr>
        <w:t>4.1.2. Assessoramento dos Profissionais:</w:t>
      </w:r>
    </w:p>
    <w:p w14:paraId="11B17135" w14:textId="77777777" w:rsidR="00410A64" w:rsidRPr="00ED7521" w:rsidRDefault="00410A64" w:rsidP="00410A64">
      <w:pPr>
        <w:spacing w:line="288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/>
        </w:rPr>
        <w:t>As orientações técnicas serão realizadas por três profissionais.</w:t>
      </w:r>
    </w:p>
    <w:p w14:paraId="5F50C8CE" w14:textId="77777777" w:rsidR="00410A64" w:rsidRPr="00ED7521" w:rsidRDefault="00410A64" w:rsidP="00410A64">
      <w:pPr>
        <w:autoSpaceDE w:val="0"/>
        <w:autoSpaceDN w:val="0"/>
        <w:adjustRightInd w:val="0"/>
        <w:spacing w:line="288" w:lineRule="auto"/>
        <w:jc w:val="both"/>
        <w:rPr>
          <w:rFonts w:ascii="Verdana" w:hAnsi="Verdana" w:cs="RTL-Jannah-Regular"/>
        </w:rPr>
      </w:pPr>
    </w:p>
    <w:p w14:paraId="39347CC6" w14:textId="77777777" w:rsidR="00410A64" w:rsidRPr="00ED7521" w:rsidRDefault="00410A64" w:rsidP="00620F9D">
      <w:pPr>
        <w:spacing w:line="288" w:lineRule="auto"/>
        <w:jc w:val="both"/>
        <w:rPr>
          <w:rFonts w:ascii="Verdana" w:hAnsi="Verdana" w:cs="Courier New"/>
          <w:b/>
        </w:rPr>
      </w:pPr>
      <w:r w:rsidRPr="00ED7521">
        <w:rPr>
          <w:rFonts w:ascii="Verdana" w:hAnsi="Verdana" w:cs="Courier New"/>
          <w:b/>
        </w:rPr>
        <w:t>4.1.3. Conteúdo da assessoria:</w:t>
      </w:r>
    </w:p>
    <w:p w14:paraId="2DA38E06" w14:textId="77777777" w:rsidR="00410A64" w:rsidRPr="00ED7521" w:rsidRDefault="00410A64" w:rsidP="00620F9D">
      <w:pPr>
        <w:pStyle w:val="PargrafodaLista"/>
        <w:widowControl/>
        <w:numPr>
          <w:ilvl w:val="0"/>
          <w:numId w:val="23"/>
        </w:numPr>
        <w:suppressAutoHyphens w:val="0"/>
        <w:spacing w:line="288" w:lineRule="auto"/>
        <w:ind w:left="0" w:firstLine="0"/>
        <w:jc w:val="both"/>
        <w:rPr>
          <w:rFonts w:ascii="Verdana" w:hAnsi="Verdana" w:cs="Courier New"/>
          <w:bCs/>
        </w:rPr>
      </w:pPr>
      <w:r w:rsidRPr="00ED7521">
        <w:rPr>
          <w:rFonts w:ascii="Verdana" w:hAnsi="Verdana" w:cs="Courier New"/>
          <w:bCs/>
        </w:rPr>
        <w:t>Elaboração da matriz curricular do Tempo Integral.</w:t>
      </w:r>
    </w:p>
    <w:p w14:paraId="768C4AB4" w14:textId="77777777" w:rsidR="00410A64" w:rsidRPr="00ED7521" w:rsidRDefault="00410A64" w:rsidP="00620F9D">
      <w:pPr>
        <w:pStyle w:val="PargrafodaLista"/>
        <w:widowControl/>
        <w:numPr>
          <w:ilvl w:val="0"/>
          <w:numId w:val="23"/>
        </w:numPr>
        <w:suppressAutoHyphens w:val="0"/>
        <w:spacing w:line="288" w:lineRule="auto"/>
        <w:ind w:left="0" w:firstLine="0"/>
        <w:jc w:val="both"/>
        <w:rPr>
          <w:rFonts w:ascii="Verdana" w:hAnsi="Verdana" w:cs="Courier New"/>
          <w:bCs/>
        </w:rPr>
      </w:pPr>
      <w:r w:rsidRPr="00ED7521">
        <w:rPr>
          <w:rFonts w:ascii="Verdana" w:hAnsi="Verdana" w:cs="Courier New"/>
          <w:bCs/>
        </w:rPr>
        <w:t>Desenvolvimento do Currículo Municipal.</w:t>
      </w:r>
    </w:p>
    <w:p w14:paraId="7F1AC303" w14:textId="77777777" w:rsidR="00410A64" w:rsidRPr="00ED7521" w:rsidRDefault="00410A64" w:rsidP="00620F9D">
      <w:pPr>
        <w:pStyle w:val="PargrafodaLista"/>
        <w:widowControl/>
        <w:numPr>
          <w:ilvl w:val="0"/>
          <w:numId w:val="23"/>
        </w:numPr>
        <w:suppressAutoHyphens w:val="0"/>
        <w:spacing w:line="288" w:lineRule="auto"/>
        <w:ind w:left="0" w:firstLine="0"/>
        <w:jc w:val="both"/>
        <w:rPr>
          <w:rFonts w:ascii="Verdana" w:hAnsi="Verdana" w:cs="Courier New"/>
          <w:bCs/>
        </w:rPr>
      </w:pPr>
      <w:r w:rsidRPr="00ED7521">
        <w:rPr>
          <w:rFonts w:ascii="Verdana" w:hAnsi="Verdana" w:cs="Courier New"/>
          <w:bCs/>
        </w:rPr>
        <w:t>Planejamento do PAR-5 (Plano de Ações Articuladas).</w:t>
      </w:r>
    </w:p>
    <w:p w14:paraId="40B85262" w14:textId="77777777" w:rsidR="00410A64" w:rsidRPr="00ED7521" w:rsidRDefault="00410A64" w:rsidP="00620F9D">
      <w:pPr>
        <w:pStyle w:val="PargrafodaLista"/>
        <w:widowControl/>
        <w:numPr>
          <w:ilvl w:val="0"/>
          <w:numId w:val="23"/>
        </w:numPr>
        <w:suppressAutoHyphens w:val="0"/>
        <w:spacing w:line="288" w:lineRule="auto"/>
        <w:ind w:left="0" w:firstLine="0"/>
        <w:jc w:val="both"/>
        <w:rPr>
          <w:rFonts w:ascii="Verdana" w:hAnsi="Verdana" w:cs="Courier New"/>
          <w:bCs/>
        </w:rPr>
      </w:pPr>
      <w:r w:rsidRPr="00ED7521">
        <w:rPr>
          <w:rFonts w:ascii="Verdana" w:hAnsi="Verdana" w:cs="Courier New"/>
          <w:bCs/>
        </w:rPr>
        <w:t>Revisão do Plano Municipal de Educação.</w:t>
      </w:r>
    </w:p>
    <w:p w14:paraId="7A3D6306" w14:textId="77777777" w:rsidR="00410A64" w:rsidRPr="00ED7521" w:rsidRDefault="00410A64" w:rsidP="00620F9D">
      <w:pPr>
        <w:spacing w:line="288" w:lineRule="auto"/>
        <w:jc w:val="both"/>
        <w:rPr>
          <w:rFonts w:ascii="Verdana" w:hAnsi="Verdana" w:cs="Courier New"/>
        </w:rPr>
      </w:pPr>
    </w:p>
    <w:p w14:paraId="200CCCD3" w14:textId="77777777" w:rsidR="00410A64" w:rsidRPr="00ED7521" w:rsidRDefault="00410A64" w:rsidP="00620F9D">
      <w:pPr>
        <w:spacing w:line="288" w:lineRule="auto"/>
        <w:jc w:val="both"/>
        <w:rPr>
          <w:rFonts w:ascii="Verdana" w:hAnsi="Verdana" w:cs="Courier New"/>
          <w:b/>
        </w:rPr>
      </w:pPr>
      <w:r w:rsidRPr="00ED7521">
        <w:rPr>
          <w:rFonts w:ascii="Verdana" w:hAnsi="Verdana" w:cs="Courier New"/>
          <w:b/>
        </w:rPr>
        <w:t>4.1.4. Carga Horária e Estrutura da Assessoria:</w:t>
      </w:r>
    </w:p>
    <w:p w14:paraId="261A8702" w14:textId="5A7497B1" w:rsidR="00410A64" w:rsidRPr="00ED7521" w:rsidRDefault="00410A64" w:rsidP="00620F9D">
      <w:pPr>
        <w:pStyle w:val="PargrafodaLista"/>
        <w:widowControl/>
        <w:numPr>
          <w:ilvl w:val="0"/>
          <w:numId w:val="24"/>
        </w:numPr>
        <w:suppressAutoHyphens w:val="0"/>
        <w:spacing w:line="288" w:lineRule="auto"/>
        <w:ind w:left="0" w:firstLine="0"/>
        <w:jc w:val="both"/>
        <w:rPr>
          <w:rFonts w:ascii="Verdana" w:hAnsi="Verdana" w:cs="Segoe UI"/>
          <w:shd w:val="clear" w:color="auto" w:fill="FFFFFF"/>
        </w:rPr>
      </w:pPr>
      <w:r w:rsidRPr="00ED7521">
        <w:rPr>
          <w:rFonts w:ascii="Verdana" w:hAnsi="Verdana" w:cs="Segoe UI"/>
          <w:shd w:val="clear" w:color="auto" w:fill="FFFFFF"/>
        </w:rPr>
        <w:t xml:space="preserve">3 (três) reuniões mensais por município. </w:t>
      </w:r>
    </w:p>
    <w:p w14:paraId="62BA0EB9" w14:textId="77777777" w:rsidR="00410A64" w:rsidRPr="00ED7521" w:rsidRDefault="00410A64" w:rsidP="00620F9D">
      <w:pPr>
        <w:pStyle w:val="PargrafodaLista"/>
        <w:widowControl/>
        <w:numPr>
          <w:ilvl w:val="0"/>
          <w:numId w:val="24"/>
        </w:numPr>
        <w:suppressAutoHyphens w:val="0"/>
        <w:spacing w:line="288" w:lineRule="auto"/>
        <w:ind w:left="0" w:firstLine="0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</w:rPr>
        <w:t>1</w:t>
      </w:r>
      <w:r w:rsidRPr="00ED7521">
        <w:rPr>
          <w:rFonts w:ascii="Verdana" w:hAnsi="Verdana" w:cs="Segoe UI"/>
          <w:shd w:val="clear" w:color="auto" w:fill="FFFFFF"/>
        </w:rPr>
        <w:t xml:space="preserve"> (uma) reunião mensal com o grupo de municípios consorciados para orientações e alinhamento de questões comuns a todos. </w:t>
      </w:r>
    </w:p>
    <w:p w14:paraId="79C3A1ED" w14:textId="77777777" w:rsidR="00F11026" w:rsidRPr="00ED7521" w:rsidRDefault="00F11026" w:rsidP="00B27B6E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</w:p>
    <w:p w14:paraId="08D20DD4" w14:textId="77777777" w:rsidR="00B97A41" w:rsidRPr="00ED7521" w:rsidRDefault="00731C5B" w:rsidP="00B27B6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uppressAutoHyphens w:val="0"/>
        <w:spacing w:line="300" w:lineRule="auto"/>
        <w:jc w:val="center"/>
        <w:rPr>
          <w:rFonts w:ascii="Verdana" w:hAnsi="Verdana" w:cs="Courier New"/>
          <w:b/>
        </w:rPr>
      </w:pPr>
      <w:r w:rsidRPr="00ED7521">
        <w:rPr>
          <w:rFonts w:ascii="Verdana" w:hAnsi="Verdana" w:cs="Courier New"/>
          <w:b/>
        </w:rPr>
        <w:t>5) MODELO DE EXECUÇÃO DO OBJETO</w:t>
      </w:r>
      <w:r w:rsidR="00B97A41" w:rsidRPr="00ED7521">
        <w:rPr>
          <w:rFonts w:ascii="Verdana" w:hAnsi="Verdana" w:cs="Courier New"/>
          <w:b/>
        </w:rPr>
        <w:t>:</w:t>
      </w:r>
    </w:p>
    <w:p w14:paraId="6127F070" w14:textId="0AC2545D" w:rsidR="00731C5B" w:rsidRPr="00ED7521" w:rsidRDefault="00731C5B" w:rsidP="00B27B6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uppressAutoHyphens w:val="0"/>
        <w:spacing w:line="300" w:lineRule="auto"/>
        <w:jc w:val="center"/>
        <w:rPr>
          <w:rFonts w:ascii="Verdana" w:hAnsi="Verdana" w:cs="Courier New"/>
          <w:bCs/>
        </w:rPr>
      </w:pPr>
      <w:r w:rsidRPr="00ED7521">
        <w:rPr>
          <w:rFonts w:ascii="Verdana" w:hAnsi="Verdana" w:cs="Courier New"/>
          <w:bCs/>
        </w:rPr>
        <w:t>(art. 6</w:t>
      </w:r>
      <w:r w:rsidR="00B97A41" w:rsidRPr="00ED7521">
        <w:rPr>
          <w:rFonts w:ascii="Verdana" w:hAnsi="Verdana" w:cs="Courier New"/>
          <w:bCs/>
        </w:rPr>
        <w:t>º</w:t>
      </w:r>
      <w:r w:rsidRPr="00ED7521">
        <w:rPr>
          <w:rFonts w:ascii="Verdana" w:hAnsi="Verdana" w:cs="Courier New"/>
          <w:bCs/>
        </w:rPr>
        <w:t xml:space="preserve">, </w:t>
      </w:r>
      <w:r w:rsidR="00B97A41" w:rsidRPr="00ED7521">
        <w:rPr>
          <w:rFonts w:ascii="Verdana" w:hAnsi="Verdana" w:cs="Courier New"/>
          <w:bCs/>
        </w:rPr>
        <w:t xml:space="preserve">inciso </w:t>
      </w:r>
      <w:r w:rsidRPr="00ED7521">
        <w:rPr>
          <w:rFonts w:ascii="Verdana" w:hAnsi="Verdana" w:cs="Courier New"/>
          <w:bCs/>
        </w:rPr>
        <w:t xml:space="preserve">XXIII, </w:t>
      </w:r>
      <w:r w:rsidR="00B97A41" w:rsidRPr="00ED7521">
        <w:rPr>
          <w:rFonts w:ascii="Verdana" w:hAnsi="Verdana" w:cs="Courier New"/>
          <w:bCs/>
        </w:rPr>
        <w:t>alínea “</w:t>
      </w:r>
      <w:r w:rsidRPr="00ED7521">
        <w:rPr>
          <w:rFonts w:ascii="Verdana" w:hAnsi="Verdana" w:cs="Courier New"/>
          <w:bCs/>
        </w:rPr>
        <w:t>e</w:t>
      </w:r>
      <w:r w:rsidR="00B97A41" w:rsidRPr="00ED7521">
        <w:rPr>
          <w:rFonts w:ascii="Verdana" w:hAnsi="Verdana" w:cs="Courier New"/>
          <w:bCs/>
        </w:rPr>
        <w:t>”</w:t>
      </w:r>
      <w:r w:rsidRPr="00ED7521">
        <w:rPr>
          <w:rFonts w:ascii="Verdana" w:hAnsi="Verdana" w:cs="Courier New"/>
          <w:bCs/>
        </w:rPr>
        <w:t>, da Lei</w:t>
      </w:r>
      <w:r w:rsidR="00B97A41" w:rsidRPr="00ED7521">
        <w:rPr>
          <w:rFonts w:ascii="Verdana" w:hAnsi="Verdana" w:cs="Courier New"/>
          <w:bCs/>
        </w:rPr>
        <w:t xml:space="preserve"> nº.</w:t>
      </w:r>
      <w:r w:rsidRPr="00ED7521">
        <w:rPr>
          <w:rFonts w:ascii="Verdana" w:hAnsi="Verdana" w:cs="Courier New"/>
          <w:bCs/>
        </w:rPr>
        <w:t xml:space="preserve">  14.133/2021)</w:t>
      </w:r>
    </w:p>
    <w:p w14:paraId="5075FAA2" w14:textId="77777777" w:rsidR="00B97A41" w:rsidRPr="00ED7521" w:rsidRDefault="00B97A41" w:rsidP="00B27B6E">
      <w:pPr>
        <w:widowControl/>
        <w:shd w:val="clear" w:color="auto" w:fill="FFFFFF" w:themeFill="background1"/>
        <w:suppressAutoHyphens w:val="0"/>
        <w:spacing w:line="300" w:lineRule="auto"/>
        <w:jc w:val="center"/>
        <w:rPr>
          <w:rFonts w:ascii="Verdana" w:hAnsi="Verdana" w:cs="Courier New"/>
          <w:b/>
          <w:u w:val="single"/>
        </w:rPr>
      </w:pPr>
    </w:p>
    <w:p w14:paraId="543FF5E4" w14:textId="33A0F556" w:rsidR="0091580A" w:rsidRPr="00ED7521" w:rsidRDefault="00AB7C5F" w:rsidP="00620F9D">
      <w:pPr>
        <w:widowControl/>
        <w:suppressAutoHyphens w:val="0"/>
        <w:spacing w:line="288" w:lineRule="auto"/>
        <w:jc w:val="both"/>
        <w:rPr>
          <w:rFonts w:ascii="Verdana" w:hAnsi="Verdana" w:cs="Courier New"/>
          <w:b/>
        </w:rPr>
      </w:pPr>
      <w:r w:rsidRPr="00ED7521">
        <w:rPr>
          <w:rFonts w:ascii="Verdana" w:hAnsi="Verdana" w:cs="Courier New"/>
          <w:b/>
        </w:rPr>
        <w:t xml:space="preserve">5.1 Local e Horário de Prestação dos Serviços: </w:t>
      </w:r>
      <w:bookmarkStart w:id="7" w:name="_Hlk195606555"/>
      <w:r w:rsidR="00620F9D" w:rsidRPr="00ED7521">
        <w:rPr>
          <w:rFonts w:ascii="Verdana" w:hAnsi="Verdana" w:cs="Courier New"/>
        </w:rPr>
        <w:t>A assessoria será prestada virtualmente</w:t>
      </w:r>
      <w:r w:rsidR="00B97A41" w:rsidRPr="00ED7521">
        <w:rPr>
          <w:rFonts w:ascii="Verdana" w:hAnsi="Verdana" w:cs="Courier New"/>
        </w:rPr>
        <w:t>.</w:t>
      </w:r>
      <w:r w:rsidR="00620F9D" w:rsidRPr="00ED7521">
        <w:rPr>
          <w:rFonts w:ascii="Verdana" w:hAnsi="Verdana" w:cs="Courier New"/>
        </w:rPr>
        <w:t xml:space="preserve"> Os horários serão definidos por cada município participante.</w:t>
      </w:r>
    </w:p>
    <w:bookmarkEnd w:id="7"/>
    <w:p w14:paraId="34C919AD" w14:textId="77777777" w:rsidR="0091580A" w:rsidRPr="00ED7521" w:rsidRDefault="0091580A" w:rsidP="00620F9D">
      <w:pPr>
        <w:pStyle w:val="PargrafodaLista1"/>
        <w:spacing w:line="288" w:lineRule="auto"/>
        <w:rPr>
          <w:rFonts w:ascii="Verdana" w:hAnsi="Verdana" w:cs="Courier New"/>
          <w:b/>
        </w:rPr>
      </w:pPr>
    </w:p>
    <w:p w14:paraId="408E8AA6" w14:textId="2F5A6285" w:rsidR="0080254A" w:rsidRPr="00ED7521" w:rsidRDefault="00AB7C5F" w:rsidP="00620F9D">
      <w:pPr>
        <w:widowControl/>
        <w:suppressAutoHyphens w:val="0"/>
        <w:spacing w:line="288" w:lineRule="auto"/>
        <w:jc w:val="both"/>
        <w:rPr>
          <w:rFonts w:ascii="Verdana" w:hAnsi="Verdana" w:cs="Arial"/>
          <w:b/>
        </w:rPr>
      </w:pPr>
      <w:r w:rsidRPr="00ED7521">
        <w:rPr>
          <w:rFonts w:ascii="Verdana" w:hAnsi="Verdana" w:cs="Courier New"/>
          <w:b/>
        </w:rPr>
        <w:t>5.</w:t>
      </w:r>
      <w:r w:rsidR="00806302" w:rsidRPr="00ED7521">
        <w:rPr>
          <w:rFonts w:ascii="Verdana" w:hAnsi="Verdana" w:cs="Courier New"/>
          <w:b/>
        </w:rPr>
        <w:t>2</w:t>
      </w:r>
      <w:r w:rsidRPr="00ED7521">
        <w:rPr>
          <w:rFonts w:ascii="Verdana" w:hAnsi="Verdana" w:cs="Courier New"/>
          <w:b/>
        </w:rPr>
        <w:t>.</w:t>
      </w:r>
      <w:r w:rsidR="0091580A" w:rsidRPr="00ED7521">
        <w:rPr>
          <w:rFonts w:ascii="Verdana" w:hAnsi="Verdana" w:cs="Courier New"/>
          <w:b/>
        </w:rPr>
        <w:t xml:space="preserve"> </w:t>
      </w:r>
      <w:r w:rsidR="0080254A" w:rsidRPr="00ED7521">
        <w:rPr>
          <w:rFonts w:ascii="Verdana" w:hAnsi="Verdana" w:cs="Arial"/>
          <w:b/>
        </w:rPr>
        <w:t>AS OBRIGAÇÕES</w:t>
      </w:r>
    </w:p>
    <w:p w14:paraId="60320C1F" w14:textId="77777777" w:rsidR="00E10437" w:rsidRPr="00ED7521" w:rsidRDefault="00E10437" w:rsidP="00620F9D">
      <w:pPr>
        <w:spacing w:line="288" w:lineRule="auto"/>
        <w:jc w:val="both"/>
        <w:rPr>
          <w:rFonts w:ascii="Verdana" w:hAnsi="Verdana" w:cs="Arial"/>
          <w:b/>
        </w:rPr>
      </w:pPr>
    </w:p>
    <w:p w14:paraId="286E962E" w14:textId="5A9459F7" w:rsidR="0080254A" w:rsidRPr="00ED7521" w:rsidRDefault="00E10437" w:rsidP="00620F9D">
      <w:pPr>
        <w:spacing w:line="288" w:lineRule="auto"/>
        <w:jc w:val="both"/>
        <w:rPr>
          <w:rFonts w:ascii="Verdana" w:hAnsi="Verdana" w:cs="Arial"/>
          <w:b/>
          <w:bCs/>
        </w:rPr>
      </w:pPr>
      <w:bookmarkStart w:id="8" w:name="_Hlk180076676"/>
      <w:r w:rsidRPr="00ED7521">
        <w:rPr>
          <w:rFonts w:ascii="Verdana" w:hAnsi="Verdana" w:cstheme="minorHAnsi"/>
          <w:b/>
          <w:bCs/>
        </w:rPr>
        <w:t>5.3.1.</w:t>
      </w:r>
      <w:r w:rsidRPr="00ED7521">
        <w:rPr>
          <w:rFonts w:ascii="Verdana" w:hAnsi="Verdana" w:cstheme="minorHAnsi"/>
        </w:rPr>
        <w:t xml:space="preserve"> </w:t>
      </w:r>
      <w:r w:rsidR="0080254A" w:rsidRPr="00ED7521">
        <w:rPr>
          <w:rFonts w:ascii="Verdana" w:hAnsi="Verdana" w:cs="Arial"/>
          <w:b/>
          <w:bCs/>
        </w:rPr>
        <w:t>DO CONTRATANTE:</w:t>
      </w:r>
    </w:p>
    <w:p w14:paraId="787E59D4" w14:textId="77777777" w:rsidR="00E10437" w:rsidRPr="00ED7521" w:rsidRDefault="00E10437" w:rsidP="00620F9D">
      <w:pPr>
        <w:widowControl/>
        <w:spacing w:line="288" w:lineRule="auto"/>
        <w:jc w:val="both"/>
        <w:rPr>
          <w:rFonts w:ascii="Verdana" w:hAnsi="Verdana" w:cstheme="minorHAnsi"/>
          <w:b/>
          <w:bCs/>
        </w:rPr>
      </w:pPr>
    </w:p>
    <w:p w14:paraId="5DBC3A79" w14:textId="7F12C1CF" w:rsidR="00410A64" w:rsidRPr="00ED7521" w:rsidRDefault="00E10437" w:rsidP="00620F9D">
      <w:pPr>
        <w:widowControl/>
        <w:spacing w:line="288" w:lineRule="auto"/>
        <w:jc w:val="both"/>
        <w:rPr>
          <w:rFonts w:ascii="Verdana" w:hAnsi="Verdana" w:cstheme="minorHAnsi"/>
        </w:rPr>
      </w:pPr>
      <w:r w:rsidRPr="00ED7521">
        <w:rPr>
          <w:rFonts w:ascii="Verdana" w:hAnsi="Verdana" w:cstheme="minorHAnsi"/>
          <w:b/>
          <w:bCs/>
        </w:rPr>
        <w:t>5.3.1.1.</w:t>
      </w:r>
      <w:r w:rsidRPr="00ED7521">
        <w:rPr>
          <w:rFonts w:ascii="Verdana" w:hAnsi="Verdana" w:cstheme="minorHAnsi"/>
        </w:rPr>
        <w:t xml:space="preserve"> </w:t>
      </w:r>
      <w:r w:rsidR="00410A64" w:rsidRPr="00ED7521">
        <w:rPr>
          <w:rFonts w:ascii="Verdana" w:hAnsi="Verdana" w:cstheme="minorHAnsi"/>
        </w:rPr>
        <w:t xml:space="preserve">Deverá executar o objeto ajustado em conformidade com as condições </w:t>
      </w:r>
      <w:r w:rsidRPr="00ED7521">
        <w:rPr>
          <w:rFonts w:ascii="Verdana" w:hAnsi="Verdana" w:cstheme="minorHAnsi"/>
        </w:rPr>
        <w:t>do Termo</w:t>
      </w:r>
      <w:r w:rsidR="00410A64" w:rsidRPr="00ED7521">
        <w:rPr>
          <w:rFonts w:ascii="Verdana" w:hAnsi="Verdana" w:cstheme="minorHAnsi"/>
        </w:rPr>
        <w:t xml:space="preserve"> de Referência;</w:t>
      </w:r>
    </w:p>
    <w:p w14:paraId="1F8A611E" w14:textId="77777777" w:rsidR="00E10437" w:rsidRPr="00ED7521" w:rsidRDefault="00E10437" w:rsidP="00620F9D">
      <w:pPr>
        <w:widowControl/>
        <w:spacing w:line="288" w:lineRule="auto"/>
        <w:jc w:val="both"/>
        <w:rPr>
          <w:rFonts w:ascii="Verdana" w:hAnsi="Verdana" w:cstheme="minorHAnsi"/>
          <w:b/>
          <w:bCs/>
        </w:rPr>
      </w:pPr>
    </w:p>
    <w:p w14:paraId="191C2720" w14:textId="31BDC239" w:rsidR="00410A64" w:rsidRPr="00ED7521" w:rsidRDefault="00E10437" w:rsidP="00620F9D">
      <w:pPr>
        <w:widowControl/>
        <w:spacing w:line="288" w:lineRule="auto"/>
        <w:jc w:val="both"/>
        <w:rPr>
          <w:rFonts w:ascii="Verdana" w:hAnsi="Verdana" w:cstheme="minorHAnsi"/>
        </w:rPr>
      </w:pPr>
      <w:r w:rsidRPr="00ED7521">
        <w:rPr>
          <w:rFonts w:ascii="Verdana" w:hAnsi="Verdana" w:cstheme="minorHAnsi"/>
          <w:b/>
          <w:bCs/>
        </w:rPr>
        <w:t>5.3.1.</w:t>
      </w:r>
      <w:r w:rsidR="00620F9D" w:rsidRPr="00ED7521">
        <w:rPr>
          <w:rFonts w:ascii="Verdana" w:hAnsi="Verdana" w:cstheme="minorHAnsi"/>
          <w:b/>
          <w:bCs/>
        </w:rPr>
        <w:t>2.</w:t>
      </w:r>
      <w:r w:rsidR="00620F9D" w:rsidRPr="00ED7521">
        <w:rPr>
          <w:rFonts w:ascii="Verdana" w:hAnsi="Verdana" w:cstheme="minorHAnsi"/>
        </w:rPr>
        <w:t xml:space="preserve"> </w:t>
      </w:r>
      <w:r w:rsidR="00410A64" w:rsidRPr="00ED7521">
        <w:rPr>
          <w:rFonts w:ascii="Verdana" w:hAnsi="Verdana" w:cstheme="minorHAnsi"/>
        </w:rPr>
        <w:t xml:space="preserve">Fornecer Plataforma de reunião on-line para as </w:t>
      </w:r>
      <w:r w:rsidRPr="00ED7521">
        <w:rPr>
          <w:rFonts w:ascii="Verdana" w:hAnsi="Verdana" w:cstheme="minorHAnsi"/>
        </w:rPr>
        <w:t>assessorias</w:t>
      </w:r>
      <w:r w:rsidR="00410A64" w:rsidRPr="00ED7521">
        <w:rPr>
          <w:rFonts w:ascii="Verdana" w:hAnsi="Verdana" w:cstheme="minorHAnsi"/>
        </w:rPr>
        <w:t>;</w:t>
      </w:r>
    </w:p>
    <w:p w14:paraId="5DBA7247" w14:textId="77777777" w:rsidR="00E10437" w:rsidRPr="00ED7521" w:rsidRDefault="00E10437" w:rsidP="00620F9D">
      <w:pPr>
        <w:widowControl/>
        <w:spacing w:line="288" w:lineRule="auto"/>
        <w:jc w:val="both"/>
        <w:rPr>
          <w:rFonts w:ascii="Verdana" w:hAnsi="Verdana" w:cstheme="minorHAnsi"/>
          <w:b/>
          <w:bCs/>
        </w:rPr>
      </w:pPr>
    </w:p>
    <w:p w14:paraId="6815B111" w14:textId="61344A26" w:rsidR="00410A64" w:rsidRPr="00ED7521" w:rsidRDefault="00E10437" w:rsidP="00620F9D">
      <w:pPr>
        <w:widowControl/>
        <w:spacing w:line="288" w:lineRule="auto"/>
        <w:jc w:val="both"/>
        <w:rPr>
          <w:rFonts w:ascii="Verdana" w:hAnsi="Verdana" w:cstheme="minorHAnsi"/>
        </w:rPr>
      </w:pPr>
      <w:r w:rsidRPr="00ED7521">
        <w:rPr>
          <w:rFonts w:ascii="Verdana" w:hAnsi="Verdana" w:cstheme="minorHAnsi"/>
          <w:b/>
          <w:bCs/>
        </w:rPr>
        <w:lastRenderedPageBreak/>
        <w:t>5.3.1.</w:t>
      </w:r>
      <w:r w:rsidR="00410A64" w:rsidRPr="00ED7521">
        <w:rPr>
          <w:rFonts w:ascii="Verdana" w:hAnsi="Verdana" w:cstheme="minorHAnsi"/>
          <w:b/>
          <w:bCs/>
        </w:rPr>
        <w:t>3.</w:t>
      </w:r>
      <w:r w:rsidR="00410A64" w:rsidRPr="00ED7521">
        <w:rPr>
          <w:rFonts w:ascii="Verdana" w:hAnsi="Verdana" w:cstheme="minorHAnsi"/>
        </w:rPr>
        <w:t xml:space="preserve"> </w:t>
      </w:r>
      <w:proofErr w:type="spellStart"/>
      <w:r w:rsidR="00410A64" w:rsidRPr="00ED7521">
        <w:rPr>
          <w:rFonts w:ascii="Verdana" w:hAnsi="Verdana" w:cstheme="minorHAnsi"/>
        </w:rPr>
        <w:t>Fornecer</w:t>
      </w:r>
      <w:proofErr w:type="spellEnd"/>
      <w:r w:rsidR="00410A64" w:rsidRPr="00ED7521">
        <w:rPr>
          <w:rFonts w:ascii="Verdana" w:hAnsi="Verdana" w:cstheme="minorHAnsi"/>
        </w:rPr>
        <w:t xml:space="preserve"> a relação nominal dos profissionais encarregados </w:t>
      </w:r>
      <w:r w:rsidRPr="00ED7521">
        <w:rPr>
          <w:rFonts w:ascii="Verdana" w:hAnsi="Verdana" w:cstheme="minorHAnsi"/>
        </w:rPr>
        <w:t>pela assessoria</w:t>
      </w:r>
      <w:r w:rsidR="00410A64" w:rsidRPr="00ED7521">
        <w:rPr>
          <w:rFonts w:ascii="Verdana" w:hAnsi="Verdana" w:cstheme="minorHAnsi"/>
        </w:rPr>
        <w:t>;</w:t>
      </w:r>
    </w:p>
    <w:p w14:paraId="4E1D5E3E" w14:textId="77777777" w:rsidR="00E10437" w:rsidRPr="00ED7521" w:rsidRDefault="00E10437" w:rsidP="00620F9D">
      <w:pPr>
        <w:widowControl/>
        <w:spacing w:line="288" w:lineRule="auto"/>
        <w:jc w:val="both"/>
        <w:rPr>
          <w:rFonts w:ascii="Verdana" w:hAnsi="Verdana" w:cstheme="minorHAnsi"/>
          <w:b/>
          <w:bCs/>
        </w:rPr>
      </w:pPr>
    </w:p>
    <w:p w14:paraId="2336CD18" w14:textId="64159319" w:rsidR="00410A64" w:rsidRPr="00ED7521" w:rsidRDefault="00E10437" w:rsidP="00620F9D">
      <w:pPr>
        <w:widowControl/>
        <w:spacing w:line="288" w:lineRule="auto"/>
        <w:jc w:val="both"/>
        <w:rPr>
          <w:rFonts w:ascii="Verdana" w:hAnsi="Verdana" w:cstheme="minorHAnsi"/>
        </w:rPr>
      </w:pPr>
      <w:r w:rsidRPr="00ED7521">
        <w:rPr>
          <w:rFonts w:ascii="Verdana" w:hAnsi="Verdana" w:cstheme="minorHAnsi"/>
          <w:b/>
          <w:bCs/>
        </w:rPr>
        <w:t>5.3.1.</w:t>
      </w:r>
      <w:r w:rsidR="00410A64" w:rsidRPr="00ED7521">
        <w:rPr>
          <w:rFonts w:ascii="Verdana" w:hAnsi="Verdana" w:cstheme="minorHAnsi"/>
          <w:b/>
          <w:bCs/>
        </w:rPr>
        <w:t>4.</w:t>
      </w:r>
      <w:r w:rsidR="00410A64" w:rsidRPr="00ED7521">
        <w:rPr>
          <w:rFonts w:ascii="Verdana" w:hAnsi="Verdana" w:cstheme="minorHAnsi"/>
        </w:rPr>
        <w:t xml:space="preserve"> </w:t>
      </w:r>
      <w:proofErr w:type="spellStart"/>
      <w:r w:rsidR="00410A64" w:rsidRPr="00ED7521">
        <w:rPr>
          <w:rFonts w:ascii="Verdana" w:hAnsi="Verdana" w:cstheme="minorHAnsi"/>
        </w:rPr>
        <w:t>Fornecer</w:t>
      </w:r>
      <w:proofErr w:type="spellEnd"/>
      <w:r w:rsidR="00410A64" w:rsidRPr="00ED7521">
        <w:rPr>
          <w:rFonts w:ascii="Verdana" w:hAnsi="Verdana" w:cstheme="minorHAnsi"/>
        </w:rPr>
        <w:t xml:space="preserve"> relatórios mensais com relatoria da execução do projeto. Fornecer relatório final consolidado.</w:t>
      </w:r>
    </w:p>
    <w:p w14:paraId="0866C520" w14:textId="77777777" w:rsidR="00410A64" w:rsidRPr="00ED7521" w:rsidRDefault="00410A64" w:rsidP="00620F9D">
      <w:pPr>
        <w:pStyle w:val="PargrafodaLista"/>
        <w:spacing w:line="288" w:lineRule="auto"/>
        <w:ind w:left="0"/>
        <w:rPr>
          <w:rFonts w:ascii="Verdana" w:hAnsi="Verdana" w:cstheme="minorHAnsi"/>
        </w:rPr>
      </w:pPr>
    </w:p>
    <w:p w14:paraId="69A500F7" w14:textId="518DA4F1" w:rsidR="00410A64" w:rsidRPr="00ED7521" w:rsidRDefault="00E10437" w:rsidP="00620F9D">
      <w:pPr>
        <w:widowControl/>
        <w:spacing w:line="288" w:lineRule="auto"/>
        <w:rPr>
          <w:rFonts w:ascii="Verdana" w:hAnsi="Verdana" w:cstheme="minorHAnsi"/>
          <w:b/>
          <w:bCs/>
        </w:rPr>
      </w:pPr>
      <w:r w:rsidRPr="00ED7521">
        <w:rPr>
          <w:rFonts w:ascii="Verdana" w:hAnsi="Verdana" w:cstheme="minorHAnsi"/>
          <w:b/>
          <w:bCs/>
        </w:rPr>
        <w:t>5</w:t>
      </w:r>
      <w:r w:rsidR="00410A64" w:rsidRPr="00ED7521">
        <w:rPr>
          <w:rFonts w:ascii="Verdana" w:hAnsi="Verdana" w:cstheme="minorHAnsi"/>
          <w:b/>
          <w:bCs/>
        </w:rPr>
        <w:t>.</w:t>
      </w:r>
      <w:r w:rsidRPr="00ED7521">
        <w:rPr>
          <w:rFonts w:ascii="Verdana" w:hAnsi="Verdana" w:cstheme="minorHAnsi"/>
          <w:b/>
          <w:bCs/>
        </w:rPr>
        <w:t>3.2</w:t>
      </w:r>
      <w:r w:rsidR="00410A64" w:rsidRPr="00ED7521">
        <w:rPr>
          <w:rFonts w:ascii="Verdana" w:hAnsi="Verdana" w:cstheme="minorHAnsi"/>
          <w:b/>
          <w:bCs/>
        </w:rPr>
        <w:t>. DO CONSÓRCIO AMVAPA:</w:t>
      </w:r>
    </w:p>
    <w:p w14:paraId="78C9033A" w14:textId="77777777" w:rsidR="00E10437" w:rsidRPr="00ED7521" w:rsidRDefault="00E10437" w:rsidP="00620F9D">
      <w:pPr>
        <w:widowControl/>
        <w:spacing w:line="288" w:lineRule="auto"/>
        <w:rPr>
          <w:rFonts w:ascii="Verdana" w:hAnsi="Verdana" w:cstheme="minorHAnsi"/>
          <w:b/>
          <w:bCs/>
        </w:rPr>
      </w:pPr>
    </w:p>
    <w:p w14:paraId="7A22E13D" w14:textId="2F2193D1" w:rsidR="00410A64" w:rsidRPr="00ED7521" w:rsidRDefault="00E10437" w:rsidP="00050516">
      <w:pPr>
        <w:widowControl/>
        <w:spacing w:line="288" w:lineRule="auto"/>
        <w:jc w:val="both"/>
        <w:rPr>
          <w:rFonts w:ascii="Verdana" w:hAnsi="Verdana" w:cstheme="minorHAnsi"/>
        </w:rPr>
      </w:pPr>
      <w:r w:rsidRPr="00ED7521">
        <w:rPr>
          <w:rFonts w:ascii="Verdana" w:hAnsi="Verdana" w:cstheme="minorHAnsi"/>
          <w:b/>
          <w:bCs/>
        </w:rPr>
        <w:t>5.3.2.</w:t>
      </w:r>
      <w:r w:rsidR="00410A64" w:rsidRPr="00ED7521">
        <w:rPr>
          <w:rFonts w:ascii="Verdana" w:hAnsi="Verdana" w:cstheme="minorHAnsi"/>
          <w:b/>
          <w:bCs/>
        </w:rPr>
        <w:t>1.</w:t>
      </w:r>
      <w:r w:rsidR="00410A64" w:rsidRPr="00ED7521">
        <w:rPr>
          <w:rFonts w:ascii="Verdana" w:hAnsi="Verdana" w:cstheme="minorHAnsi"/>
        </w:rPr>
        <w:t xml:space="preserve"> Disponibilizar aos credenciados, quando solicitado, toda a documentação e informações inerentes ao objeto pretendido;</w:t>
      </w:r>
    </w:p>
    <w:p w14:paraId="12C3447C" w14:textId="77777777" w:rsidR="00E10437" w:rsidRPr="00ED7521" w:rsidRDefault="00E10437" w:rsidP="00620F9D">
      <w:pPr>
        <w:widowControl/>
        <w:spacing w:line="288" w:lineRule="auto"/>
        <w:jc w:val="both"/>
        <w:rPr>
          <w:rFonts w:ascii="Verdana" w:hAnsi="Verdana" w:cstheme="minorHAnsi"/>
          <w:b/>
          <w:bCs/>
        </w:rPr>
      </w:pPr>
    </w:p>
    <w:p w14:paraId="2727D560" w14:textId="5F368074" w:rsidR="00410A64" w:rsidRPr="00ED7521" w:rsidRDefault="00E10437" w:rsidP="00620F9D">
      <w:pPr>
        <w:widowControl/>
        <w:spacing w:line="288" w:lineRule="auto"/>
        <w:jc w:val="both"/>
        <w:rPr>
          <w:rFonts w:ascii="Verdana" w:hAnsi="Verdana" w:cstheme="minorHAnsi"/>
        </w:rPr>
      </w:pPr>
      <w:r w:rsidRPr="00ED7521">
        <w:rPr>
          <w:rFonts w:ascii="Verdana" w:hAnsi="Verdana" w:cstheme="minorHAnsi"/>
          <w:b/>
          <w:bCs/>
        </w:rPr>
        <w:t>5.3.2.</w:t>
      </w:r>
      <w:r w:rsidR="00410A64" w:rsidRPr="00ED7521">
        <w:rPr>
          <w:rFonts w:ascii="Verdana" w:hAnsi="Verdana" w:cstheme="minorHAnsi"/>
          <w:b/>
          <w:bCs/>
        </w:rPr>
        <w:t>2.</w:t>
      </w:r>
      <w:r w:rsidR="00410A64" w:rsidRPr="00ED7521">
        <w:rPr>
          <w:rFonts w:ascii="Verdana" w:hAnsi="Verdana" w:cstheme="minorHAnsi"/>
        </w:rPr>
        <w:t xml:space="preserve"> Notificar os credenciados, por escrito, no que tange às eventuais irregularidades que venham ocorrer, em função da execução do objeto;</w:t>
      </w:r>
    </w:p>
    <w:p w14:paraId="3DDD0DE2" w14:textId="77777777" w:rsidR="00E10437" w:rsidRPr="00ED7521" w:rsidRDefault="00E10437" w:rsidP="00620F9D">
      <w:pPr>
        <w:widowControl/>
        <w:spacing w:line="288" w:lineRule="auto"/>
        <w:jc w:val="both"/>
        <w:rPr>
          <w:rFonts w:ascii="Verdana" w:hAnsi="Verdana" w:cstheme="minorHAnsi"/>
          <w:b/>
          <w:bCs/>
        </w:rPr>
      </w:pPr>
    </w:p>
    <w:p w14:paraId="3E319339" w14:textId="55321234" w:rsidR="00410A64" w:rsidRPr="00ED7521" w:rsidRDefault="00E10437" w:rsidP="00620F9D">
      <w:pPr>
        <w:widowControl/>
        <w:spacing w:line="288" w:lineRule="auto"/>
        <w:jc w:val="both"/>
        <w:rPr>
          <w:rFonts w:ascii="Verdana" w:hAnsi="Verdana" w:cstheme="minorHAnsi"/>
        </w:rPr>
      </w:pPr>
      <w:r w:rsidRPr="00ED7521">
        <w:rPr>
          <w:rFonts w:ascii="Verdana" w:hAnsi="Verdana" w:cstheme="minorHAnsi"/>
          <w:b/>
          <w:bCs/>
        </w:rPr>
        <w:t>5.3.2.</w:t>
      </w:r>
      <w:r w:rsidR="00410A64" w:rsidRPr="00ED7521">
        <w:rPr>
          <w:rFonts w:ascii="Verdana" w:hAnsi="Verdana" w:cstheme="minorHAnsi"/>
          <w:b/>
          <w:bCs/>
        </w:rPr>
        <w:t>3.</w:t>
      </w:r>
      <w:r w:rsidR="00410A64" w:rsidRPr="00ED7521">
        <w:rPr>
          <w:rFonts w:ascii="Verdana" w:hAnsi="Verdana" w:cstheme="minorHAnsi"/>
        </w:rPr>
        <w:t xml:space="preserve"> Informar aos credenciados, previamente, qualquer alteração nos horários e dias de cumprimento das tarefas;</w:t>
      </w:r>
    </w:p>
    <w:p w14:paraId="60BB3365" w14:textId="77777777" w:rsidR="00E10437" w:rsidRPr="00ED7521" w:rsidRDefault="00E10437" w:rsidP="00620F9D">
      <w:pPr>
        <w:widowControl/>
        <w:spacing w:line="288" w:lineRule="auto"/>
        <w:jc w:val="both"/>
        <w:rPr>
          <w:rFonts w:ascii="Verdana" w:hAnsi="Verdana" w:cstheme="minorHAnsi"/>
          <w:b/>
          <w:bCs/>
        </w:rPr>
      </w:pPr>
    </w:p>
    <w:p w14:paraId="0EE9D943" w14:textId="7FDB0043" w:rsidR="00410A64" w:rsidRPr="00ED7521" w:rsidRDefault="00E10437" w:rsidP="00620F9D">
      <w:pPr>
        <w:widowControl/>
        <w:spacing w:line="288" w:lineRule="auto"/>
        <w:jc w:val="both"/>
        <w:rPr>
          <w:rFonts w:ascii="Verdana" w:hAnsi="Verdana" w:cstheme="minorHAnsi"/>
        </w:rPr>
      </w:pPr>
      <w:r w:rsidRPr="00ED7521">
        <w:rPr>
          <w:rFonts w:ascii="Verdana" w:hAnsi="Verdana" w:cstheme="minorHAnsi"/>
          <w:b/>
          <w:bCs/>
        </w:rPr>
        <w:t>5.3.2.</w:t>
      </w:r>
      <w:r w:rsidR="00410A64" w:rsidRPr="00ED7521">
        <w:rPr>
          <w:rFonts w:ascii="Verdana" w:hAnsi="Verdana" w:cstheme="minorHAnsi"/>
          <w:b/>
          <w:bCs/>
        </w:rPr>
        <w:t>4</w:t>
      </w:r>
      <w:r w:rsidR="00410A64" w:rsidRPr="00ED7521">
        <w:rPr>
          <w:rFonts w:ascii="Verdana" w:hAnsi="Verdana" w:cstheme="minorHAnsi"/>
        </w:rPr>
        <w:t>. Efetuar os pagamentos pontualmente, contra apresentação da nota fiscal de prestação de serviços;</w:t>
      </w:r>
    </w:p>
    <w:p w14:paraId="549FD8AD" w14:textId="77777777" w:rsidR="00E10437" w:rsidRPr="00ED7521" w:rsidRDefault="00E10437" w:rsidP="00620F9D">
      <w:pPr>
        <w:widowControl/>
        <w:spacing w:line="288" w:lineRule="auto"/>
        <w:jc w:val="both"/>
        <w:rPr>
          <w:rFonts w:ascii="Verdana" w:hAnsi="Verdana" w:cstheme="minorHAnsi"/>
          <w:b/>
          <w:bCs/>
        </w:rPr>
      </w:pPr>
    </w:p>
    <w:p w14:paraId="3C4093DD" w14:textId="2304B096" w:rsidR="00410A64" w:rsidRPr="00ED7521" w:rsidRDefault="00E10437" w:rsidP="00620F9D">
      <w:pPr>
        <w:widowControl/>
        <w:spacing w:line="288" w:lineRule="auto"/>
        <w:jc w:val="both"/>
        <w:rPr>
          <w:rFonts w:ascii="Verdana" w:hAnsi="Verdana" w:cstheme="minorHAnsi"/>
        </w:rPr>
      </w:pPr>
      <w:r w:rsidRPr="00ED7521">
        <w:rPr>
          <w:rFonts w:ascii="Verdana" w:hAnsi="Verdana" w:cstheme="minorHAnsi"/>
          <w:b/>
          <w:bCs/>
        </w:rPr>
        <w:t>5.3.2.</w:t>
      </w:r>
      <w:r w:rsidR="00410A64" w:rsidRPr="00ED7521">
        <w:rPr>
          <w:rFonts w:ascii="Verdana" w:hAnsi="Verdana" w:cstheme="minorHAnsi"/>
          <w:b/>
          <w:bCs/>
        </w:rPr>
        <w:t>5.</w:t>
      </w:r>
      <w:r w:rsidR="00410A64" w:rsidRPr="00ED7521">
        <w:rPr>
          <w:rFonts w:ascii="Verdana" w:hAnsi="Verdana" w:cstheme="minorHAnsi"/>
        </w:rPr>
        <w:t xml:space="preserve"> Fornecer local físico, aparelhagem audiovisual e de som para a realização das oficinas presenciais.</w:t>
      </w:r>
    </w:p>
    <w:p w14:paraId="14756BCA" w14:textId="77777777" w:rsidR="00410A64" w:rsidRPr="00ED7521" w:rsidRDefault="00410A64" w:rsidP="00620F9D">
      <w:pPr>
        <w:widowControl/>
        <w:spacing w:line="288" w:lineRule="auto"/>
        <w:ind w:right="-21"/>
        <w:contextualSpacing/>
        <w:rPr>
          <w:rFonts w:ascii="Verdana" w:hAnsi="Verdana" w:cstheme="minorHAnsi"/>
          <w:b/>
        </w:rPr>
      </w:pPr>
    </w:p>
    <w:bookmarkEnd w:id="8"/>
    <w:p w14:paraId="0B109615" w14:textId="79502AB2" w:rsidR="00EA2669" w:rsidRPr="00ED7521" w:rsidRDefault="00EA2669" w:rsidP="00620F9D">
      <w:pPr>
        <w:widowControl/>
        <w:suppressAutoHyphens w:val="0"/>
        <w:spacing w:line="288" w:lineRule="auto"/>
        <w:jc w:val="both"/>
        <w:rPr>
          <w:rFonts w:ascii="Verdana" w:eastAsia="Calibri Light" w:hAnsi="Verdana" w:cs="Courier New"/>
        </w:rPr>
      </w:pPr>
      <w:r w:rsidRPr="00ED7521">
        <w:rPr>
          <w:rFonts w:ascii="Verdana" w:hAnsi="Verdana" w:cs="Courier New"/>
          <w:b/>
        </w:rPr>
        <w:t>5.</w:t>
      </w:r>
      <w:r w:rsidR="00E10437" w:rsidRPr="00ED7521">
        <w:rPr>
          <w:rFonts w:ascii="Verdana" w:hAnsi="Verdana" w:cs="Courier New"/>
          <w:b/>
        </w:rPr>
        <w:t>4</w:t>
      </w:r>
      <w:r w:rsidRPr="00ED7521">
        <w:rPr>
          <w:rFonts w:ascii="Verdana" w:hAnsi="Verdana" w:cs="Courier New"/>
          <w:b/>
        </w:rPr>
        <w:t xml:space="preserve">. DAS SANÇÕES </w:t>
      </w:r>
    </w:p>
    <w:p w14:paraId="1F174E74" w14:textId="77777777" w:rsidR="00E10437" w:rsidRPr="00ED7521" w:rsidRDefault="00E10437" w:rsidP="00620F9D">
      <w:pPr>
        <w:widowControl/>
        <w:suppressAutoHyphens w:val="0"/>
        <w:spacing w:line="288" w:lineRule="auto"/>
        <w:jc w:val="both"/>
        <w:rPr>
          <w:rFonts w:ascii="Verdana" w:eastAsia="Calibri Light" w:hAnsi="Verdana" w:cs="Courier New"/>
          <w:b/>
        </w:rPr>
      </w:pPr>
    </w:p>
    <w:p w14:paraId="165A5BD4" w14:textId="69593A1D" w:rsidR="00EA2669" w:rsidRPr="00ED7521" w:rsidRDefault="00EA2669" w:rsidP="00620F9D">
      <w:pPr>
        <w:widowControl/>
        <w:suppressAutoHyphens w:val="0"/>
        <w:spacing w:line="288" w:lineRule="auto"/>
        <w:jc w:val="both"/>
        <w:rPr>
          <w:rFonts w:ascii="Verdana" w:eastAsia="Calibri Light" w:hAnsi="Verdana" w:cs="Courier New"/>
        </w:rPr>
      </w:pPr>
      <w:r w:rsidRPr="00ED7521">
        <w:rPr>
          <w:rFonts w:ascii="Verdana" w:eastAsia="Calibri Light" w:hAnsi="Verdana" w:cs="Courier New"/>
          <w:b/>
        </w:rPr>
        <w:t>5.</w:t>
      </w:r>
      <w:r w:rsidR="00E10437" w:rsidRPr="00ED7521">
        <w:rPr>
          <w:rFonts w:ascii="Verdana" w:eastAsia="Calibri Light" w:hAnsi="Verdana" w:cs="Courier New"/>
          <w:b/>
        </w:rPr>
        <w:t>4</w:t>
      </w:r>
      <w:r w:rsidRPr="00ED7521">
        <w:rPr>
          <w:rFonts w:ascii="Verdana" w:eastAsia="Calibri Light" w:hAnsi="Verdana" w:cs="Courier New"/>
          <w:b/>
        </w:rPr>
        <w:t>.1.</w:t>
      </w:r>
      <w:r w:rsidRPr="00ED7521">
        <w:rPr>
          <w:rFonts w:ascii="Verdana" w:eastAsia="Calibri Light" w:hAnsi="Verdana" w:cs="Courier New"/>
        </w:rPr>
        <w:t xml:space="preserve">  </w:t>
      </w:r>
      <w:r w:rsidR="00463BBE" w:rsidRPr="00ED7521">
        <w:rPr>
          <w:rFonts w:ascii="Verdana" w:eastAsia="Calibri Light" w:hAnsi="Verdana" w:cs="Courier New"/>
        </w:rPr>
        <w:t>O</w:t>
      </w:r>
      <w:r w:rsidRPr="00ED7521">
        <w:rPr>
          <w:rFonts w:ascii="Verdana" w:eastAsia="Calibri Light" w:hAnsi="Verdana" w:cs="Courier New"/>
        </w:rPr>
        <w:t xml:space="preserve"> </w:t>
      </w:r>
      <w:r w:rsidR="00463BBE" w:rsidRPr="00ED7521">
        <w:rPr>
          <w:rFonts w:ascii="Verdana" w:eastAsia="Calibri Light" w:hAnsi="Verdana" w:cs="Courier New"/>
        </w:rPr>
        <w:t>CONTRATADO</w:t>
      </w:r>
      <w:r w:rsidRPr="00ED7521">
        <w:rPr>
          <w:rFonts w:ascii="Verdana" w:eastAsia="Calibri Light" w:hAnsi="Verdana" w:cs="Courier New"/>
        </w:rPr>
        <w:t xml:space="preserve"> sujeitar-se-á, em caso de inadimplemento de suas obrigações, definidas neste</w:t>
      </w:r>
      <w:r w:rsidRPr="00ED7521">
        <w:rPr>
          <w:rFonts w:ascii="Verdana" w:eastAsia="Calibri Light" w:hAnsi="Verdana" w:cs="Courier New"/>
          <w:b/>
        </w:rPr>
        <w:t xml:space="preserve"> </w:t>
      </w:r>
      <w:r w:rsidRPr="00ED7521">
        <w:rPr>
          <w:rFonts w:ascii="Verdana" w:eastAsia="Calibri Light" w:hAnsi="Verdana" w:cs="Courier New"/>
        </w:rPr>
        <w:t>instrumento ou em outros que o complementem, as seguintes multas, sem prejuízo das sanções legais, Art. 155 a 162 da Lei nº 14.133/2021 e responsabilidades civil e criminal</w:t>
      </w:r>
      <w:r w:rsidR="00B97A41" w:rsidRPr="00ED7521">
        <w:rPr>
          <w:rFonts w:ascii="Verdana" w:eastAsia="Calibri Light" w:hAnsi="Verdana" w:cs="Courier New"/>
        </w:rPr>
        <w:t>.</w:t>
      </w:r>
      <w:r w:rsidRPr="00ED7521">
        <w:rPr>
          <w:rFonts w:ascii="Verdana" w:eastAsia="Calibri Light" w:hAnsi="Verdana" w:cs="Courier New"/>
        </w:rPr>
        <w:t xml:space="preserve"> </w:t>
      </w:r>
    </w:p>
    <w:p w14:paraId="23819056" w14:textId="77777777" w:rsidR="00EA2669" w:rsidRPr="00ED7521" w:rsidRDefault="00EA2669" w:rsidP="00620F9D">
      <w:pPr>
        <w:widowControl/>
        <w:suppressAutoHyphens w:val="0"/>
        <w:spacing w:line="288" w:lineRule="auto"/>
        <w:jc w:val="both"/>
        <w:rPr>
          <w:rFonts w:ascii="Verdana" w:eastAsia="Calibri Light" w:hAnsi="Verdana" w:cs="Courier New"/>
        </w:rPr>
      </w:pPr>
    </w:p>
    <w:p w14:paraId="3C8AEF2F" w14:textId="0B9D0060" w:rsidR="00EA2669" w:rsidRPr="00ED7521" w:rsidRDefault="00EA2669" w:rsidP="00620F9D">
      <w:pPr>
        <w:widowControl/>
        <w:suppressAutoHyphens w:val="0"/>
        <w:spacing w:line="288" w:lineRule="auto"/>
        <w:jc w:val="both"/>
        <w:rPr>
          <w:rFonts w:ascii="Verdana" w:eastAsia="Calibri Light" w:hAnsi="Verdana" w:cs="Courier New"/>
        </w:rPr>
      </w:pPr>
      <w:r w:rsidRPr="00ED7521">
        <w:rPr>
          <w:rFonts w:ascii="Verdana" w:eastAsia="Calibri Light" w:hAnsi="Verdana" w:cs="Courier New"/>
          <w:b/>
        </w:rPr>
        <w:t>5.</w:t>
      </w:r>
      <w:r w:rsidR="00E10437" w:rsidRPr="00ED7521">
        <w:rPr>
          <w:rFonts w:ascii="Verdana" w:eastAsia="Calibri Light" w:hAnsi="Verdana" w:cs="Courier New"/>
          <w:b/>
        </w:rPr>
        <w:t>4</w:t>
      </w:r>
      <w:r w:rsidRPr="00ED7521">
        <w:rPr>
          <w:rFonts w:ascii="Verdana" w:eastAsia="Calibri Light" w:hAnsi="Verdana" w:cs="Courier New"/>
          <w:b/>
        </w:rPr>
        <w:t>.2.</w:t>
      </w:r>
      <w:r w:rsidRPr="00ED7521">
        <w:rPr>
          <w:rFonts w:ascii="Verdana" w:eastAsia="Calibri Light" w:hAnsi="Verdana" w:cs="Courier New"/>
        </w:rPr>
        <w:t xml:space="preserve">  </w:t>
      </w:r>
      <w:bookmarkStart w:id="9" w:name="_Hlk180076866"/>
      <w:r w:rsidRPr="00ED7521">
        <w:rPr>
          <w:rFonts w:ascii="Verdana" w:eastAsia="Calibri Light" w:hAnsi="Verdana" w:cs="Courier New"/>
        </w:rPr>
        <w:t xml:space="preserve">O atraso injustificado na prestação dos serviços contratado implicará no pagamento de multa isentando em consequência o </w:t>
      </w:r>
      <w:r w:rsidRPr="00ED7521">
        <w:rPr>
          <w:rFonts w:ascii="Verdana" w:hAnsi="Verdana" w:cs="Courier New"/>
        </w:rPr>
        <w:t>Consórcio Intermunicipal do Alto Vale do Paranapanema – AMVAPA</w:t>
      </w:r>
      <w:r w:rsidRPr="00ED7521">
        <w:rPr>
          <w:rFonts w:ascii="Verdana" w:eastAsia="Calibri Light" w:hAnsi="Verdana" w:cs="Courier New"/>
        </w:rPr>
        <w:t xml:space="preserve"> de quaisquer acréscimos, sob qualquer título, relativos ao período em atraso.</w:t>
      </w:r>
    </w:p>
    <w:bookmarkEnd w:id="9"/>
    <w:p w14:paraId="3906C3E7" w14:textId="77777777" w:rsidR="00EA2669" w:rsidRPr="00ED7521" w:rsidRDefault="00EA2669" w:rsidP="00620F9D">
      <w:pPr>
        <w:pStyle w:val="PargrafodaLista1"/>
        <w:spacing w:line="288" w:lineRule="auto"/>
        <w:rPr>
          <w:rFonts w:ascii="Verdana" w:eastAsia="Calibri Light" w:hAnsi="Verdana" w:cs="Courier New"/>
        </w:rPr>
      </w:pPr>
    </w:p>
    <w:p w14:paraId="539648FD" w14:textId="013523F7" w:rsidR="00EA2669" w:rsidRPr="00ED7521" w:rsidRDefault="00EA2669" w:rsidP="00620F9D">
      <w:pPr>
        <w:widowControl/>
        <w:suppressAutoHyphens w:val="0"/>
        <w:spacing w:line="288" w:lineRule="auto"/>
        <w:jc w:val="both"/>
        <w:rPr>
          <w:rFonts w:ascii="Verdana" w:eastAsia="Calibri Light" w:hAnsi="Verdana" w:cs="Courier New"/>
        </w:rPr>
      </w:pPr>
      <w:bookmarkStart w:id="10" w:name="_Hlk180077007"/>
      <w:r w:rsidRPr="00ED7521">
        <w:rPr>
          <w:rFonts w:ascii="Verdana" w:eastAsia="Calibri Light" w:hAnsi="Verdana" w:cs="Courier New"/>
          <w:b/>
        </w:rPr>
        <w:t>5.</w:t>
      </w:r>
      <w:r w:rsidR="00E10437" w:rsidRPr="00ED7521">
        <w:rPr>
          <w:rFonts w:ascii="Verdana" w:eastAsia="Calibri Light" w:hAnsi="Verdana" w:cs="Courier New"/>
          <w:b/>
        </w:rPr>
        <w:t>4</w:t>
      </w:r>
      <w:r w:rsidRPr="00ED7521">
        <w:rPr>
          <w:rFonts w:ascii="Verdana" w:eastAsia="Calibri Light" w:hAnsi="Verdana" w:cs="Courier New"/>
          <w:b/>
        </w:rPr>
        <w:t>.3.</w:t>
      </w:r>
      <w:r w:rsidRPr="00ED7521">
        <w:rPr>
          <w:rFonts w:ascii="Verdana" w:eastAsia="Calibri Light" w:hAnsi="Verdana" w:cs="Courier New"/>
        </w:rPr>
        <w:t xml:space="preserve"> A inexecução parcial do ajuste ou a execução parcial em desacordo com o especificado no Termo de Referência/contrato, poderá implicar no pagamento de multa.</w:t>
      </w:r>
    </w:p>
    <w:p w14:paraId="477AE41B" w14:textId="77777777" w:rsidR="00EA2669" w:rsidRPr="00ED7521" w:rsidRDefault="00EA2669" w:rsidP="00620F9D">
      <w:pPr>
        <w:pStyle w:val="PargrafodaLista1"/>
        <w:spacing w:line="288" w:lineRule="auto"/>
        <w:rPr>
          <w:rFonts w:ascii="Verdana" w:eastAsia="Calibri Light" w:hAnsi="Verdana" w:cs="Courier New"/>
        </w:rPr>
      </w:pPr>
    </w:p>
    <w:p w14:paraId="508DC39D" w14:textId="27E6588A" w:rsidR="00EA2669" w:rsidRPr="00ED7521" w:rsidRDefault="00EA2669" w:rsidP="00620F9D">
      <w:pPr>
        <w:widowControl/>
        <w:suppressAutoHyphens w:val="0"/>
        <w:spacing w:line="288" w:lineRule="auto"/>
        <w:jc w:val="both"/>
        <w:rPr>
          <w:rFonts w:ascii="Verdana" w:eastAsia="Calibri Light" w:hAnsi="Verdana" w:cs="Courier New"/>
        </w:rPr>
      </w:pPr>
      <w:r w:rsidRPr="00ED7521">
        <w:rPr>
          <w:rFonts w:ascii="Verdana" w:eastAsia="Calibri Light" w:hAnsi="Verdana" w:cs="Courier New"/>
          <w:b/>
        </w:rPr>
        <w:t>5.</w:t>
      </w:r>
      <w:r w:rsidR="00E10437" w:rsidRPr="00ED7521">
        <w:rPr>
          <w:rFonts w:ascii="Verdana" w:eastAsia="Calibri Light" w:hAnsi="Verdana" w:cs="Courier New"/>
          <w:b/>
        </w:rPr>
        <w:t>4</w:t>
      </w:r>
      <w:r w:rsidRPr="00ED7521">
        <w:rPr>
          <w:rFonts w:ascii="Verdana" w:eastAsia="Calibri Light" w:hAnsi="Verdana" w:cs="Courier New"/>
          <w:b/>
        </w:rPr>
        <w:t>.4.</w:t>
      </w:r>
      <w:r w:rsidRPr="00ED7521">
        <w:rPr>
          <w:rFonts w:ascii="Verdana" w:eastAsia="Calibri Light" w:hAnsi="Verdana" w:cs="Courier New"/>
        </w:rPr>
        <w:t xml:space="preserve"> A inexecução total do ajuste ou execução total em desacordo com o Termo de Referência/contrato, poderá implicar no pagamento de multa.</w:t>
      </w:r>
    </w:p>
    <w:p w14:paraId="699635C6" w14:textId="77777777" w:rsidR="00EA2669" w:rsidRPr="00ED7521" w:rsidRDefault="00EA2669" w:rsidP="00620F9D">
      <w:pPr>
        <w:pStyle w:val="PargrafodaLista1"/>
        <w:spacing w:line="288" w:lineRule="auto"/>
        <w:rPr>
          <w:rFonts w:ascii="Verdana" w:eastAsia="Calibri Light" w:hAnsi="Verdana" w:cs="Courier New"/>
        </w:rPr>
      </w:pPr>
    </w:p>
    <w:p w14:paraId="4299E1AB" w14:textId="7B0F4732" w:rsidR="00EA2669" w:rsidRPr="00ED7521" w:rsidRDefault="00EA2669" w:rsidP="00620F9D">
      <w:pPr>
        <w:widowControl/>
        <w:suppressAutoHyphens w:val="0"/>
        <w:spacing w:line="288" w:lineRule="auto"/>
        <w:jc w:val="both"/>
        <w:rPr>
          <w:rFonts w:ascii="Verdana" w:eastAsia="Calibri Light" w:hAnsi="Verdana" w:cs="Courier New"/>
        </w:rPr>
      </w:pPr>
      <w:r w:rsidRPr="00ED7521">
        <w:rPr>
          <w:rFonts w:ascii="Verdana" w:eastAsia="Calibri Light" w:hAnsi="Verdana" w:cs="Courier New"/>
          <w:b/>
        </w:rPr>
        <w:lastRenderedPageBreak/>
        <w:t>5.</w:t>
      </w:r>
      <w:r w:rsidR="00E10437" w:rsidRPr="00ED7521">
        <w:rPr>
          <w:rFonts w:ascii="Verdana" w:eastAsia="Calibri Light" w:hAnsi="Verdana" w:cs="Courier New"/>
          <w:b/>
        </w:rPr>
        <w:t>4</w:t>
      </w:r>
      <w:r w:rsidRPr="00ED7521">
        <w:rPr>
          <w:rFonts w:ascii="Verdana" w:eastAsia="Calibri Light" w:hAnsi="Verdana" w:cs="Courier New"/>
          <w:b/>
        </w:rPr>
        <w:t>.5.</w:t>
      </w:r>
      <w:r w:rsidRPr="00ED7521">
        <w:rPr>
          <w:rFonts w:ascii="Verdana" w:eastAsia="Calibri Light" w:hAnsi="Verdana" w:cs="Courier New"/>
        </w:rPr>
        <w:t xml:space="preserve"> A aplicação de multa, a ser determinada pelo </w:t>
      </w:r>
      <w:r w:rsidRPr="00ED7521">
        <w:rPr>
          <w:rFonts w:ascii="Verdana" w:hAnsi="Verdana" w:cs="Courier New"/>
        </w:rPr>
        <w:t>Consórcio Intermunicipal do Alto Vale do Paranapanema – AMVAPA</w:t>
      </w:r>
      <w:r w:rsidRPr="00ED7521">
        <w:rPr>
          <w:rFonts w:ascii="Verdana" w:eastAsia="Calibri Light" w:hAnsi="Verdana" w:cs="Courier New"/>
        </w:rPr>
        <w:t xml:space="preserve">, após regular procedimento que garanta a prévia defesa da empresa inadimplente, não exclui a possibilidade de aplicação da sanção prevista. </w:t>
      </w:r>
    </w:p>
    <w:p w14:paraId="247336D0" w14:textId="77777777" w:rsidR="00EA2669" w:rsidRPr="00ED7521" w:rsidRDefault="00EA2669" w:rsidP="00620F9D">
      <w:pPr>
        <w:pStyle w:val="PargrafodaLista1"/>
        <w:spacing w:line="288" w:lineRule="auto"/>
        <w:rPr>
          <w:rFonts w:ascii="Verdana" w:eastAsia="Calibri Light" w:hAnsi="Verdana" w:cs="Courier New"/>
        </w:rPr>
      </w:pPr>
    </w:p>
    <w:p w14:paraId="730A8D4B" w14:textId="59FB404B" w:rsidR="00EA2669" w:rsidRPr="00ED7521" w:rsidRDefault="001F7A10" w:rsidP="00620F9D">
      <w:pPr>
        <w:widowControl/>
        <w:suppressAutoHyphens w:val="0"/>
        <w:spacing w:line="288" w:lineRule="auto"/>
        <w:jc w:val="both"/>
        <w:rPr>
          <w:rFonts w:ascii="Verdana" w:eastAsia="Calibri Light" w:hAnsi="Verdana" w:cs="Courier New"/>
        </w:rPr>
      </w:pPr>
      <w:r w:rsidRPr="00ED7521">
        <w:rPr>
          <w:rFonts w:ascii="Verdana" w:eastAsia="Calibri Light" w:hAnsi="Verdana" w:cs="Courier New"/>
          <w:b/>
        </w:rPr>
        <w:t>5.</w:t>
      </w:r>
      <w:r w:rsidR="00E10437" w:rsidRPr="00ED7521">
        <w:rPr>
          <w:rFonts w:ascii="Verdana" w:eastAsia="Calibri Light" w:hAnsi="Verdana" w:cs="Courier New"/>
          <w:b/>
        </w:rPr>
        <w:t>4</w:t>
      </w:r>
      <w:r w:rsidRPr="00ED7521">
        <w:rPr>
          <w:rFonts w:ascii="Verdana" w:eastAsia="Calibri Light" w:hAnsi="Verdana" w:cs="Courier New"/>
          <w:b/>
        </w:rPr>
        <w:t>.6.</w:t>
      </w:r>
      <w:r w:rsidR="00EA2669" w:rsidRPr="00ED7521">
        <w:rPr>
          <w:rFonts w:ascii="Verdana" w:eastAsia="Calibri Light" w:hAnsi="Verdana" w:cs="Courier New"/>
        </w:rPr>
        <w:t xml:space="preserve"> Aos proponentes que convocados dentro do prazo de validade da sua proposta não celebrarem o contrato, deixarem de entregar ou apresentarem documentação falsa, exigida para a licitação, ensejarem o retardamento da execução do certame, não mantiverem a proposta, falharem ou fraudarem na execução do contrato, comportarem-se de modo inidôneo, fizerem declaração falsa ou cometerem fraude fiscal, poderão ser aplicadas, conforme o caso, as seguintes sanções, sem prejuízo da reparação dos danos causados </w:t>
      </w:r>
      <w:r w:rsidR="00EA2669" w:rsidRPr="00ED7521">
        <w:rPr>
          <w:rFonts w:ascii="Verdana" w:hAnsi="Verdana" w:cs="Courier New"/>
        </w:rPr>
        <w:t xml:space="preserve">Consórcio Intermunicipal do Alto Vale do Paranapanema – AMVAPA </w:t>
      </w:r>
      <w:r w:rsidR="00EA2669" w:rsidRPr="00ED7521">
        <w:rPr>
          <w:rFonts w:ascii="Verdana" w:eastAsia="Calibri Light" w:hAnsi="Verdana" w:cs="Courier New"/>
        </w:rPr>
        <w:t>pelo infrator:</w:t>
      </w:r>
    </w:p>
    <w:p w14:paraId="41B8F93C" w14:textId="77777777" w:rsidR="00B97A41" w:rsidRPr="00ED7521" w:rsidRDefault="00B97A41" w:rsidP="00620F9D">
      <w:pPr>
        <w:widowControl/>
        <w:suppressAutoHyphens w:val="0"/>
        <w:spacing w:line="288" w:lineRule="auto"/>
        <w:jc w:val="both"/>
        <w:rPr>
          <w:rFonts w:ascii="Verdana" w:eastAsia="Calibri Light" w:hAnsi="Verdana" w:cs="Courier New"/>
        </w:rPr>
      </w:pPr>
    </w:p>
    <w:p w14:paraId="76DB7E3D" w14:textId="77777777" w:rsidR="00EA2669" w:rsidRPr="00ED7521" w:rsidRDefault="00EA2669" w:rsidP="00620F9D">
      <w:pPr>
        <w:widowControl/>
        <w:numPr>
          <w:ilvl w:val="0"/>
          <w:numId w:val="3"/>
        </w:numPr>
        <w:suppressAutoHyphens w:val="0"/>
        <w:spacing w:line="288" w:lineRule="auto"/>
        <w:jc w:val="both"/>
        <w:rPr>
          <w:rFonts w:ascii="Verdana" w:eastAsia="Calibri Light" w:hAnsi="Verdana" w:cs="Courier New"/>
        </w:rPr>
      </w:pPr>
      <w:r w:rsidRPr="00ED7521">
        <w:rPr>
          <w:rFonts w:ascii="Verdana" w:eastAsia="Calibri Light" w:hAnsi="Verdana" w:cs="Courier New"/>
        </w:rPr>
        <w:t>Advertência</w:t>
      </w:r>
      <w:r w:rsidRPr="00ED7521">
        <w:rPr>
          <w:rFonts w:ascii="Verdana" w:eastAsia="Calibri Light" w:hAnsi="Verdana" w:cs="Courier New"/>
          <w:i/>
        </w:rPr>
        <w:t>;</w:t>
      </w:r>
      <w:r w:rsidRPr="00ED7521">
        <w:rPr>
          <w:rFonts w:ascii="Verdana" w:hAnsi="Verdana" w:cs="Courier New"/>
        </w:rPr>
        <w:t xml:space="preserve"> </w:t>
      </w:r>
    </w:p>
    <w:p w14:paraId="5D86DE13" w14:textId="77777777" w:rsidR="00EA2669" w:rsidRPr="00ED7521" w:rsidRDefault="00EA2669" w:rsidP="00620F9D">
      <w:pPr>
        <w:widowControl/>
        <w:suppressAutoHyphens w:val="0"/>
        <w:spacing w:line="288" w:lineRule="auto"/>
        <w:ind w:firstLine="1701"/>
        <w:jc w:val="both"/>
        <w:rPr>
          <w:rFonts w:ascii="Verdana" w:eastAsia="Calibri Light" w:hAnsi="Verdana" w:cs="Courier New"/>
        </w:rPr>
      </w:pPr>
    </w:p>
    <w:p w14:paraId="1A0258BE" w14:textId="77777777" w:rsidR="00EA2669" w:rsidRPr="00ED7521" w:rsidRDefault="00EA2669" w:rsidP="00620F9D">
      <w:pPr>
        <w:widowControl/>
        <w:numPr>
          <w:ilvl w:val="0"/>
          <w:numId w:val="3"/>
        </w:numPr>
        <w:suppressAutoHyphens w:val="0"/>
        <w:spacing w:line="288" w:lineRule="auto"/>
        <w:jc w:val="both"/>
        <w:rPr>
          <w:rFonts w:ascii="Verdana" w:eastAsia="Calibri Light" w:hAnsi="Verdana" w:cs="Courier New"/>
        </w:rPr>
      </w:pPr>
      <w:r w:rsidRPr="00ED7521">
        <w:rPr>
          <w:rFonts w:ascii="Verdana" w:eastAsia="Calibri Light" w:hAnsi="Verdana" w:cs="Courier New"/>
        </w:rPr>
        <w:t>Multa;</w:t>
      </w:r>
    </w:p>
    <w:p w14:paraId="714F3E65" w14:textId="77777777" w:rsidR="00B27B6E" w:rsidRPr="00ED7521" w:rsidRDefault="00B27B6E" w:rsidP="00620F9D">
      <w:pPr>
        <w:widowControl/>
        <w:suppressAutoHyphens w:val="0"/>
        <w:spacing w:line="288" w:lineRule="auto"/>
        <w:ind w:firstLine="1701"/>
        <w:jc w:val="both"/>
        <w:rPr>
          <w:rFonts w:ascii="Verdana" w:eastAsia="Calibri Light" w:hAnsi="Verdana" w:cs="Courier New"/>
        </w:rPr>
      </w:pPr>
    </w:p>
    <w:p w14:paraId="68F2800D" w14:textId="77777777" w:rsidR="00EA2669" w:rsidRPr="00ED7521" w:rsidRDefault="00EA2669" w:rsidP="00620F9D">
      <w:pPr>
        <w:widowControl/>
        <w:numPr>
          <w:ilvl w:val="0"/>
          <w:numId w:val="3"/>
        </w:numPr>
        <w:suppressAutoHyphens w:val="0"/>
        <w:spacing w:line="288" w:lineRule="auto"/>
        <w:jc w:val="both"/>
        <w:rPr>
          <w:rFonts w:ascii="Verdana" w:eastAsia="Calibri Light" w:hAnsi="Verdana" w:cs="Courier New"/>
          <w:b/>
        </w:rPr>
      </w:pPr>
      <w:r w:rsidRPr="00ED7521">
        <w:rPr>
          <w:rFonts w:ascii="Verdana" w:eastAsia="Calibri Light" w:hAnsi="Verdana" w:cs="Courier New"/>
        </w:rPr>
        <w:t>Impedimento de licitar e contratar com a Administração pelo prazo de até 02 (dois) anos;</w:t>
      </w:r>
    </w:p>
    <w:p w14:paraId="3A276750" w14:textId="77777777" w:rsidR="00EA2669" w:rsidRPr="00ED7521" w:rsidRDefault="00EA2669" w:rsidP="00620F9D">
      <w:pPr>
        <w:widowControl/>
        <w:suppressAutoHyphens w:val="0"/>
        <w:spacing w:line="288" w:lineRule="auto"/>
        <w:ind w:firstLine="1701"/>
        <w:jc w:val="both"/>
        <w:rPr>
          <w:rFonts w:ascii="Verdana" w:eastAsia="Calibri Light" w:hAnsi="Verdana" w:cs="Courier New"/>
          <w:b/>
        </w:rPr>
      </w:pPr>
    </w:p>
    <w:p w14:paraId="14B333D1" w14:textId="77777777" w:rsidR="00EA2669" w:rsidRPr="00ED7521" w:rsidRDefault="00EA2669" w:rsidP="00E33868">
      <w:pPr>
        <w:widowControl/>
        <w:numPr>
          <w:ilvl w:val="0"/>
          <w:numId w:val="3"/>
        </w:numPr>
        <w:suppressAutoHyphens w:val="0"/>
        <w:spacing w:line="312" w:lineRule="auto"/>
        <w:jc w:val="both"/>
        <w:rPr>
          <w:rFonts w:ascii="Verdana" w:eastAsia="Calibri Light" w:hAnsi="Verdana" w:cs="Courier New"/>
          <w:b/>
        </w:rPr>
      </w:pPr>
      <w:r w:rsidRPr="00ED7521">
        <w:rPr>
          <w:rFonts w:ascii="Verdana" w:eastAsia="Calibri Light" w:hAnsi="Verdana" w:cs="Courier New"/>
        </w:rPr>
        <w:t>Declaração de inidoneidade para licitar ou contratar com a Administração Pública enquanto perdurarem os motivos determinantes da punição ou até que seja promovida a reabilitação perante a própria autoridade que aplicou a penalidade;</w:t>
      </w:r>
    </w:p>
    <w:p w14:paraId="39D7A4E7" w14:textId="77777777" w:rsidR="00EA2669" w:rsidRPr="00ED7521" w:rsidRDefault="00EA2669" w:rsidP="00E33868">
      <w:pPr>
        <w:pStyle w:val="PargrafodaLista1"/>
        <w:spacing w:line="312" w:lineRule="auto"/>
        <w:rPr>
          <w:rFonts w:ascii="Verdana" w:eastAsia="Calibri Light" w:hAnsi="Verdana" w:cs="Courier New"/>
          <w:b/>
        </w:rPr>
      </w:pPr>
    </w:p>
    <w:p w14:paraId="20DE12CD" w14:textId="6C6085E9" w:rsidR="00EA2669" w:rsidRPr="00ED7521" w:rsidRDefault="001F7A10" w:rsidP="00E33868">
      <w:pPr>
        <w:widowControl/>
        <w:suppressAutoHyphens w:val="0"/>
        <w:spacing w:line="312" w:lineRule="auto"/>
        <w:jc w:val="both"/>
        <w:rPr>
          <w:rFonts w:ascii="Verdana" w:eastAsia="Calibri Light" w:hAnsi="Verdana" w:cs="Courier New"/>
        </w:rPr>
      </w:pPr>
      <w:r w:rsidRPr="00ED7521">
        <w:rPr>
          <w:rFonts w:ascii="Verdana" w:eastAsia="Calibri Light" w:hAnsi="Verdana" w:cs="Courier New"/>
          <w:b/>
        </w:rPr>
        <w:t>5.</w:t>
      </w:r>
      <w:r w:rsidR="00E10437" w:rsidRPr="00ED7521">
        <w:rPr>
          <w:rFonts w:ascii="Verdana" w:eastAsia="Calibri Light" w:hAnsi="Verdana" w:cs="Courier New"/>
          <w:b/>
        </w:rPr>
        <w:t>4</w:t>
      </w:r>
      <w:r w:rsidRPr="00ED7521">
        <w:rPr>
          <w:rFonts w:ascii="Verdana" w:eastAsia="Calibri Light" w:hAnsi="Verdana" w:cs="Courier New"/>
          <w:b/>
        </w:rPr>
        <w:t>.7.</w:t>
      </w:r>
      <w:r w:rsidRPr="00ED7521">
        <w:rPr>
          <w:rFonts w:ascii="Verdana" w:eastAsia="Calibri Light" w:hAnsi="Verdana" w:cs="Courier New"/>
        </w:rPr>
        <w:t xml:space="preserve"> </w:t>
      </w:r>
      <w:r w:rsidR="00EA2669" w:rsidRPr="00ED7521">
        <w:rPr>
          <w:rFonts w:ascii="Verdana" w:eastAsia="Calibri Light" w:hAnsi="Verdana" w:cs="Courier New"/>
        </w:rPr>
        <w:t>Nenhuma sanção será aplicada sem o devido processo administrativo, que prevê defesa</w:t>
      </w:r>
      <w:r w:rsidR="00EA2669" w:rsidRPr="00ED7521">
        <w:rPr>
          <w:rFonts w:ascii="Verdana" w:eastAsia="Calibri Light" w:hAnsi="Verdana" w:cs="Courier New"/>
          <w:b/>
        </w:rPr>
        <w:t xml:space="preserve"> </w:t>
      </w:r>
      <w:r w:rsidR="00EA2669" w:rsidRPr="00ED7521">
        <w:rPr>
          <w:rFonts w:ascii="Verdana" w:eastAsia="Calibri Light" w:hAnsi="Verdana" w:cs="Courier New"/>
        </w:rPr>
        <w:t>prévia do interessado e recurso nos prazos definidos em lei, sendo-lhe franqueada vista ao processo.</w:t>
      </w:r>
    </w:p>
    <w:p w14:paraId="028416FF" w14:textId="77777777" w:rsidR="00EA2669" w:rsidRPr="00ED7521" w:rsidRDefault="00EA2669" w:rsidP="00E33868">
      <w:pPr>
        <w:widowControl/>
        <w:suppressAutoHyphens w:val="0"/>
        <w:spacing w:line="312" w:lineRule="auto"/>
        <w:jc w:val="both"/>
        <w:rPr>
          <w:rFonts w:ascii="Verdana" w:eastAsia="Calibri Light" w:hAnsi="Verdana" w:cs="Courier New"/>
        </w:rPr>
      </w:pPr>
    </w:p>
    <w:p w14:paraId="2072E3EB" w14:textId="29E98C95" w:rsidR="00EA2669" w:rsidRPr="00ED7521" w:rsidRDefault="001F7A10" w:rsidP="00E33868">
      <w:pPr>
        <w:widowControl/>
        <w:suppressAutoHyphens w:val="0"/>
        <w:spacing w:line="312" w:lineRule="auto"/>
        <w:jc w:val="both"/>
        <w:rPr>
          <w:rFonts w:ascii="Verdana" w:eastAsia="Calibri Light" w:hAnsi="Verdana" w:cs="Courier New"/>
        </w:rPr>
      </w:pPr>
      <w:r w:rsidRPr="00ED7521">
        <w:rPr>
          <w:rFonts w:ascii="Verdana" w:eastAsia="Calibri Light" w:hAnsi="Verdana" w:cs="Courier New"/>
          <w:b/>
        </w:rPr>
        <w:t>5.</w:t>
      </w:r>
      <w:r w:rsidR="00E10437" w:rsidRPr="00ED7521">
        <w:rPr>
          <w:rFonts w:ascii="Verdana" w:eastAsia="Calibri Light" w:hAnsi="Verdana" w:cs="Courier New"/>
          <w:b/>
        </w:rPr>
        <w:t>4</w:t>
      </w:r>
      <w:r w:rsidRPr="00ED7521">
        <w:rPr>
          <w:rFonts w:ascii="Verdana" w:eastAsia="Calibri Light" w:hAnsi="Verdana" w:cs="Courier New"/>
          <w:b/>
        </w:rPr>
        <w:t>.8.</w:t>
      </w:r>
      <w:r w:rsidR="00EA2669" w:rsidRPr="00ED7521">
        <w:rPr>
          <w:rFonts w:ascii="Verdana" w:eastAsia="Calibri Light" w:hAnsi="Verdana" w:cs="Courier New"/>
        </w:rPr>
        <w:t xml:space="preserve"> As penalidades contratuais poderão ser: advertência, multa, rescisão de contrato/CONTRATO, declaração de inidoneidade e suspensão temporária de participação em licitação. Essas penalidades poderão ser aplicadas a critério d</w:t>
      </w:r>
      <w:r w:rsidR="00463BBE" w:rsidRPr="00ED7521">
        <w:rPr>
          <w:rFonts w:ascii="Verdana" w:eastAsia="Calibri Light" w:hAnsi="Verdana" w:cs="Courier New"/>
        </w:rPr>
        <w:t>o</w:t>
      </w:r>
      <w:r w:rsidR="00EA2669" w:rsidRPr="00ED7521">
        <w:rPr>
          <w:rFonts w:ascii="Verdana" w:eastAsia="Calibri Light" w:hAnsi="Verdana" w:cs="Courier New"/>
        </w:rPr>
        <w:t xml:space="preserve"> CONTRATANTE.</w:t>
      </w:r>
    </w:p>
    <w:p w14:paraId="729E7973" w14:textId="77777777" w:rsidR="00EA2669" w:rsidRPr="00ED7521" w:rsidRDefault="00EA2669" w:rsidP="00E33868">
      <w:pPr>
        <w:pStyle w:val="PargrafodaLista1"/>
        <w:spacing w:line="312" w:lineRule="auto"/>
        <w:rPr>
          <w:rFonts w:ascii="Verdana" w:eastAsia="Calibri Light" w:hAnsi="Verdana" w:cs="Courier New"/>
        </w:rPr>
      </w:pPr>
    </w:p>
    <w:p w14:paraId="44A621C5" w14:textId="76937596" w:rsidR="00EA2669" w:rsidRPr="00ED7521" w:rsidRDefault="001F7A10" w:rsidP="00E33868">
      <w:pPr>
        <w:widowControl/>
        <w:suppressAutoHyphens w:val="0"/>
        <w:spacing w:line="312" w:lineRule="auto"/>
        <w:jc w:val="both"/>
        <w:rPr>
          <w:rFonts w:ascii="Verdana" w:eastAsia="Calibri Light" w:hAnsi="Verdana" w:cs="Courier New"/>
        </w:rPr>
      </w:pPr>
      <w:r w:rsidRPr="00ED7521">
        <w:rPr>
          <w:rFonts w:ascii="Verdana" w:eastAsia="Calibri Light" w:hAnsi="Verdana" w:cs="Courier New"/>
          <w:b/>
        </w:rPr>
        <w:t>5.</w:t>
      </w:r>
      <w:r w:rsidR="00E10437" w:rsidRPr="00ED7521">
        <w:rPr>
          <w:rFonts w:ascii="Verdana" w:eastAsia="Calibri Light" w:hAnsi="Verdana" w:cs="Courier New"/>
          <w:b/>
        </w:rPr>
        <w:t>4</w:t>
      </w:r>
      <w:r w:rsidRPr="00ED7521">
        <w:rPr>
          <w:rFonts w:ascii="Verdana" w:eastAsia="Calibri Light" w:hAnsi="Verdana" w:cs="Courier New"/>
          <w:b/>
        </w:rPr>
        <w:t>.9.</w:t>
      </w:r>
      <w:r w:rsidR="00EA2669" w:rsidRPr="00ED7521">
        <w:rPr>
          <w:rFonts w:ascii="Verdana" w:eastAsia="Calibri Light" w:hAnsi="Verdana" w:cs="Courier New"/>
        </w:rPr>
        <w:t xml:space="preserve"> Será aplicada multa nas seguintes condições:</w:t>
      </w:r>
    </w:p>
    <w:p w14:paraId="74F5482B" w14:textId="77777777" w:rsidR="005E546D" w:rsidRPr="00ED7521" w:rsidRDefault="005E546D" w:rsidP="00E33868">
      <w:pPr>
        <w:widowControl/>
        <w:suppressAutoHyphens w:val="0"/>
        <w:spacing w:line="312" w:lineRule="auto"/>
        <w:jc w:val="both"/>
        <w:rPr>
          <w:rFonts w:ascii="Verdana" w:hAnsi="Verdana"/>
        </w:rPr>
      </w:pPr>
    </w:p>
    <w:p w14:paraId="782A996D" w14:textId="5AF1451D" w:rsidR="005E546D" w:rsidRPr="00ED7521" w:rsidRDefault="005E546D" w:rsidP="00E33868">
      <w:pPr>
        <w:widowControl/>
        <w:suppressAutoHyphens w:val="0"/>
        <w:spacing w:line="312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>a)</w:t>
      </w:r>
      <w:r w:rsidRPr="00ED7521">
        <w:rPr>
          <w:rFonts w:ascii="Verdana" w:hAnsi="Verdana"/>
        </w:rPr>
        <w:t xml:space="preserve"> Multa de 10% (dez por cento) do valor da proposta, quando, sem justificativa plausível aceita pelo Consórcio- AMVAPA, o vencedor não assinar o contrato ou não retirar o instrumento equivalente no prazo estabelecido. </w:t>
      </w:r>
    </w:p>
    <w:p w14:paraId="42DB6C04" w14:textId="00DE8346" w:rsidR="005E546D" w:rsidRPr="00ED7521" w:rsidRDefault="005E546D" w:rsidP="00E33868">
      <w:pPr>
        <w:widowControl/>
        <w:suppressAutoHyphens w:val="0"/>
        <w:spacing w:line="312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lastRenderedPageBreak/>
        <w:t>b)</w:t>
      </w:r>
      <w:r w:rsidRPr="00ED7521">
        <w:rPr>
          <w:rFonts w:ascii="Verdana" w:hAnsi="Verdana"/>
        </w:rPr>
        <w:t xml:space="preserve"> Multa de 0,5% (cinco décimos por cento) por dia de atraso, na entrega do objeto licitado, calculado sobre o valor correspondente à parte inadimplida; </w:t>
      </w:r>
    </w:p>
    <w:p w14:paraId="54C55C48" w14:textId="77777777" w:rsidR="00463BBE" w:rsidRPr="00ED7521" w:rsidRDefault="00463BBE" w:rsidP="00E33868">
      <w:pPr>
        <w:widowControl/>
        <w:suppressAutoHyphens w:val="0"/>
        <w:spacing w:line="312" w:lineRule="auto"/>
        <w:jc w:val="both"/>
        <w:rPr>
          <w:rFonts w:ascii="Verdana" w:hAnsi="Verdana"/>
        </w:rPr>
      </w:pPr>
    </w:p>
    <w:p w14:paraId="7E6149CE" w14:textId="7C9AABFF" w:rsidR="005E546D" w:rsidRPr="00ED7521" w:rsidRDefault="005E546D" w:rsidP="00E33868">
      <w:pPr>
        <w:widowControl/>
        <w:suppressAutoHyphens w:val="0"/>
        <w:spacing w:line="312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>b.1)</w:t>
      </w:r>
      <w:r w:rsidRPr="00ED7521">
        <w:rPr>
          <w:rFonts w:ascii="Verdana" w:hAnsi="Verdana"/>
        </w:rPr>
        <w:t xml:space="preserve"> O atraso, para efeito de cálculo da multa mencionada no subitem anterior será contado em dias corridos, a partir do 1º dia útil subsequente ao término do prazo ajustado; </w:t>
      </w:r>
    </w:p>
    <w:p w14:paraId="6B6EA702" w14:textId="77777777" w:rsidR="005E546D" w:rsidRPr="00ED7521" w:rsidRDefault="005E546D" w:rsidP="00E33868">
      <w:pPr>
        <w:widowControl/>
        <w:suppressAutoHyphens w:val="0"/>
        <w:spacing w:line="312" w:lineRule="auto"/>
        <w:jc w:val="both"/>
        <w:rPr>
          <w:rFonts w:ascii="Verdana" w:hAnsi="Verdana"/>
        </w:rPr>
      </w:pPr>
    </w:p>
    <w:p w14:paraId="7EBF03A3" w14:textId="16D45933" w:rsidR="005E546D" w:rsidRPr="00ED7521" w:rsidRDefault="005E546D" w:rsidP="00E33868">
      <w:pPr>
        <w:widowControl/>
        <w:suppressAutoHyphens w:val="0"/>
        <w:spacing w:line="312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>c)</w:t>
      </w:r>
      <w:r w:rsidRPr="00ED7521">
        <w:rPr>
          <w:rFonts w:ascii="Verdana" w:hAnsi="Verdana"/>
        </w:rPr>
        <w:t xml:space="preserve"> Multa de 10% (dez por cento) sobre o valor constante do Contrato, pelo descumprimento de qualquer cláusula contratual, exceto prazo de entrega; </w:t>
      </w:r>
    </w:p>
    <w:p w14:paraId="0832088F" w14:textId="77777777" w:rsidR="005E546D" w:rsidRPr="00ED7521" w:rsidRDefault="005E546D" w:rsidP="00E33868">
      <w:pPr>
        <w:widowControl/>
        <w:suppressAutoHyphens w:val="0"/>
        <w:spacing w:line="312" w:lineRule="auto"/>
        <w:jc w:val="both"/>
        <w:rPr>
          <w:rFonts w:ascii="Verdana" w:hAnsi="Verdana"/>
        </w:rPr>
      </w:pPr>
    </w:p>
    <w:p w14:paraId="603479C6" w14:textId="77777777" w:rsidR="005E546D" w:rsidRPr="00ED7521" w:rsidRDefault="005E546D" w:rsidP="00E33868">
      <w:pPr>
        <w:widowControl/>
        <w:suppressAutoHyphens w:val="0"/>
        <w:spacing w:line="312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>d)</w:t>
      </w:r>
      <w:r w:rsidRPr="00ED7521">
        <w:rPr>
          <w:rFonts w:ascii="Verdana" w:hAnsi="Verdana"/>
        </w:rPr>
        <w:t xml:space="preserve"> Caso a vencedora não efetue a entrega do objeto licitado, incidirá multa de 20% (vinte por cento) sobre o valor da respectiva nota de empenho, por inexecução total do objeto, sem prejuízo das outras sanções cabíveis. </w:t>
      </w:r>
    </w:p>
    <w:p w14:paraId="5A7D76BA" w14:textId="77777777" w:rsidR="005E546D" w:rsidRPr="00ED7521" w:rsidRDefault="005E546D" w:rsidP="00E33868">
      <w:pPr>
        <w:widowControl/>
        <w:suppressAutoHyphens w:val="0"/>
        <w:spacing w:line="312" w:lineRule="auto"/>
        <w:jc w:val="both"/>
        <w:rPr>
          <w:rFonts w:ascii="Verdana" w:hAnsi="Verdana"/>
        </w:rPr>
      </w:pPr>
    </w:p>
    <w:p w14:paraId="61FBBEF4" w14:textId="79329CBE" w:rsidR="004831CA" w:rsidRPr="00ED7521" w:rsidRDefault="005E546D" w:rsidP="00E33868">
      <w:pPr>
        <w:widowControl/>
        <w:suppressAutoHyphens w:val="0"/>
        <w:spacing w:line="312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>5.</w:t>
      </w:r>
      <w:r w:rsidR="00E10437" w:rsidRPr="00ED7521">
        <w:rPr>
          <w:rFonts w:ascii="Verdana" w:hAnsi="Verdana"/>
          <w:b/>
          <w:bCs/>
        </w:rPr>
        <w:t>4</w:t>
      </w:r>
      <w:r w:rsidRPr="00ED7521">
        <w:rPr>
          <w:rFonts w:ascii="Verdana" w:hAnsi="Verdana"/>
          <w:b/>
          <w:bCs/>
        </w:rPr>
        <w:t>.10.</w:t>
      </w:r>
      <w:r w:rsidRPr="00ED7521">
        <w:rPr>
          <w:rFonts w:ascii="Verdana" w:hAnsi="Verdana"/>
        </w:rPr>
        <w:t xml:space="preserve"> A fixação da multa compensatória não obsta o ajuizamento de demanda buscando indenização suplementar em favor do Consórcio Intermunicipal do Alto Vale do Paranapanema – AMVAPA, sendo o dano superior ao percentual referido. </w:t>
      </w:r>
    </w:p>
    <w:p w14:paraId="00924E16" w14:textId="77777777" w:rsidR="003150DC" w:rsidRPr="00ED7521" w:rsidRDefault="003150DC" w:rsidP="00E33868">
      <w:pPr>
        <w:widowControl/>
        <w:suppressAutoHyphens w:val="0"/>
        <w:spacing w:line="312" w:lineRule="auto"/>
        <w:jc w:val="both"/>
        <w:rPr>
          <w:rFonts w:ascii="Verdana" w:hAnsi="Verdana"/>
        </w:rPr>
      </w:pPr>
    </w:p>
    <w:p w14:paraId="03A6971B" w14:textId="0810F5C2" w:rsidR="00EA2669" w:rsidRPr="00ED7521" w:rsidRDefault="001F7A10" w:rsidP="00E33868">
      <w:pPr>
        <w:pStyle w:val="PargrafodaLista1"/>
        <w:widowControl/>
        <w:suppressAutoHyphens w:val="0"/>
        <w:spacing w:line="312" w:lineRule="auto"/>
        <w:ind w:left="0"/>
        <w:jc w:val="both"/>
        <w:rPr>
          <w:rFonts w:ascii="Verdana" w:eastAsia="Calibri Light" w:hAnsi="Verdana" w:cs="Courier New"/>
        </w:rPr>
      </w:pPr>
      <w:r w:rsidRPr="00ED7521">
        <w:rPr>
          <w:rFonts w:ascii="Verdana" w:eastAsia="Calibri Light" w:hAnsi="Verdana" w:cs="Courier New"/>
          <w:b/>
        </w:rPr>
        <w:t>5.</w:t>
      </w:r>
      <w:r w:rsidR="00E10437" w:rsidRPr="00ED7521">
        <w:rPr>
          <w:rFonts w:ascii="Verdana" w:eastAsia="Calibri Light" w:hAnsi="Verdana" w:cs="Courier New"/>
          <w:b/>
        </w:rPr>
        <w:t>4</w:t>
      </w:r>
      <w:r w:rsidRPr="00ED7521">
        <w:rPr>
          <w:rFonts w:ascii="Verdana" w:eastAsia="Calibri Light" w:hAnsi="Verdana" w:cs="Courier New"/>
          <w:b/>
        </w:rPr>
        <w:t>.1</w:t>
      </w:r>
      <w:r w:rsidR="004831CA" w:rsidRPr="00ED7521">
        <w:rPr>
          <w:rFonts w:ascii="Verdana" w:eastAsia="Calibri Light" w:hAnsi="Verdana" w:cs="Courier New"/>
          <w:b/>
        </w:rPr>
        <w:t>1</w:t>
      </w:r>
      <w:r w:rsidRPr="00ED7521">
        <w:rPr>
          <w:rFonts w:ascii="Verdana" w:eastAsia="Calibri Light" w:hAnsi="Verdana" w:cs="Courier New"/>
          <w:b/>
        </w:rPr>
        <w:t xml:space="preserve">. </w:t>
      </w:r>
      <w:r w:rsidR="00EA2669" w:rsidRPr="00ED7521">
        <w:rPr>
          <w:rFonts w:ascii="Verdana" w:eastAsia="Calibri Light" w:hAnsi="Verdana" w:cs="Courier New"/>
        </w:rPr>
        <w:t>O valor da multa poderá ser descontado da fatura devida ao fornecedor.</w:t>
      </w:r>
    </w:p>
    <w:p w14:paraId="28FFA3CD" w14:textId="77777777" w:rsidR="001F7A10" w:rsidRPr="00ED7521" w:rsidRDefault="001F7A10" w:rsidP="00E33868">
      <w:pPr>
        <w:pStyle w:val="PargrafodaLista1"/>
        <w:widowControl/>
        <w:suppressAutoHyphens w:val="0"/>
        <w:spacing w:line="312" w:lineRule="auto"/>
        <w:ind w:left="0"/>
        <w:jc w:val="both"/>
        <w:rPr>
          <w:rFonts w:ascii="Verdana" w:eastAsia="Calibri Light" w:hAnsi="Verdana" w:cs="Courier New"/>
        </w:rPr>
      </w:pPr>
    </w:p>
    <w:p w14:paraId="723BC3C4" w14:textId="532EE068" w:rsidR="00EA2669" w:rsidRPr="00ED7521" w:rsidRDefault="001F7A10" w:rsidP="00902AA6">
      <w:pPr>
        <w:pStyle w:val="PargrafodaLista1"/>
        <w:widowControl/>
        <w:suppressAutoHyphens w:val="0"/>
        <w:spacing w:line="300" w:lineRule="auto"/>
        <w:ind w:left="0"/>
        <w:jc w:val="both"/>
        <w:rPr>
          <w:rFonts w:ascii="Verdana" w:eastAsia="Calibri Light" w:hAnsi="Verdana" w:cs="Courier New"/>
        </w:rPr>
      </w:pPr>
      <w:r w:rsidRPr="00ED7521">
        <w:rPr>
          <w:rFonts w:ascii="Verdana" w:eastAsia="Calibri Light" w:hAnsi="Verdana" w:cs="Courier New"/>
          <w:b/>
        </w:rPr>
        <w:t>5.</w:t>
      </w:r>
      <w:r w:rsidR="00E10437" w:rsidRPr="00ED7521">
        <w:rPr>
          <w:rFonts w:ascii="Verdana" w:eastAsia="Calibri Light" w:hAnsi="Verdana" w:cs="Courier New"/>
          <w:b/>
        </w:rPr>
        <w:t>4</w:t>
      </w:r>
      <w:r w:rsidRPr="00ED7521">
        <w:rPr>
          <w:rFonts w:ascii="Verdana" w:eastAsia="Calibri Light" w:hAnsi="Verdana" w:cs="Courier New"/>
          <w:b/>
        </w:rPr>
        <w:t>.1</w:t>
      </w:r>
      <w:r w:rsidR="004831CA" w:rsidRPr="00ED7521">
        <w:rPr>
          <w:rFonts w:ascii="Verdana" w:eastAsia="Calibri Light" w:hAnsi="Verdana" w:cs="Courier New"/>
          <w:b/>
        </w:rPr>
        <w:t>2</w:t>
      </w:r>
      <w:r w:rsidRPr="00ED7521">
        <w:rPr>
          <w:rFonts w:ascii="Verdana" w:eastAsia="Calibri Light" w:hAnsi="Verdana" w:cs="Courier New"/>
          <w:b/>
        </w:rPr>
        <w:t xml:space="preserve">. </w:t>
      </w:r>
      <w:r w:rsidR="00EA2669" w:rsidRPr="00ED7521">
        <w:rPr>
          <w:rFonts w:ascii="Verdana" w:eastAsia="Calibri Light" w:hAnsi="Verdana" w:cs="Courier New"/>
        </w:rPr>
        <w:t>Se o valor da fatura for insuficiente, fica o fornecedor obrigado a recolher a importância devida no prazo de 15 (quinze) dias, contados da comunicação oficial.</w:t>
      </w:r>
    </w:p>
    <w:bookmarkEnd w:id="10"/>
    <w:p w14:paraId="512CCDCE" w14:textId="77777777" w:rsidR="00B27B6E" w:rsidRPr="00ED7521" w:rsidRDefault="00B27B6E" w:rsidP="00902AA6">
      <w:pPr>
        <w:pStyle w:val="PargrafodaLista1"/>
        <w:widowControl/>
        <w:suppressAutoHyphens w:val="0"/>
        <w:spacing w:line="300" w:lineRule="auto"/>
        <w:ind w:left="0"/>
        <w:jc w:val="both"/>
        <w:rPr>
          <w:rFonts w:ascii="Verdana" w:eastAsia="Calibri Light" w:hAnsi="Verdana" w:cs="Courier New"/>
        </w:rPr>
      </w:pPr>
    </w:p>
    <w:p w14:paraId="21C35507" w14:textId="5DA1BC84" w:rsidR="00B16CF5" w:rsidRPr="00ED7521" w:rsidRDefault="00EA2669" w:rsidP="00902AA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uppressAutoHyphens w:val="0"/>
        <w:spacing w:line="300" w:lineRule="auto"/>
        <w:jc w:val="center"/>
        <w:rPr>
          <w:rFonts w:ascii="Verdana" w:hAnsi="Verdana" w:cs="Courier New"/>
          <w:b/>
        </w:rPr>
      </w:pPr>
      <w:r w:rsidRPr="00ED7521">
        <w:rPr>
          <w:rFonts w:ascii="Verdana" w:hAnsi="Verdana" w:cs="Courier New"/>
          <w:b/>
        </w:rPr>
        <w:t>6) MODELO DE GESTÃO DO CONTRATO</w:t>
      </w:r>
      <w:r w:rsidR="00B16CF5" w:rsidRPr="00ED7521">
        <w:rPr>
          <w:rFonts w:ascii="Verdana" w:hAnsi="Verdana" w:cs="Courier New"/>
          <w:b/>
        </w:rPr>
        <w:t>:</w:t>
      </w:r>
    </w:p>
    <w:p w14:paraId="0CBB10C8" w14:textId="4B6C2A49" w:rsidR="0024121E" w:rsidRPr="00ED7521" w:rsidRDefault="00EA2669" w:rsidP="00902AA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uppressAutoHyphens w:val="0"/>
        <w:spacing w:line="300" w:lineRule="auto"/>
        <w:jc w:val="center"/>
        <w:rPr>
          <w:rFonts w:ascii="Verdana" w:hAnsi="Verdana" w:cs="Courier New"/>
          <w:bCs/>
        </w:rPr>
      </w:pPr>
      <w:r w:rsidRPr="00ED7521">
        <w:rPr>
          <w:rFonts w:ascii="Verdana" w:hAnsi="Verdana" w:cs="Courier New"/>
          <w:bCs/>
        </w:rPr>
        <w:t>(art. 6</w:t>
      </w:r>
      <w:r w:rsidR="00B16CF5" w:rsidRPr="00ED7521">
        <w:rPr>
          <w:rFonts w:ascii="Verdana" w:hAnsi="Verdana" w:cs="Courier New"/>
          <w:bCs/>
        </w:rPr>
        <w:t>º</w:t>
      </w:r>
      <w:r w:rsidRPr="00ED7521">
        <w:rPr>
          <w:rFonts w:ascii="Verdana" w:hAnsi="Verdana" w:cs="Courier New"/>
          <w:bCs/>
        </w:rPr>
        <w:t xml:space="preserve">, </w:t>
      </w:r>
      <w:r w:rsidR="00B16CF5" w:rsidRPr="00ED7521">
        <w:rPr>
          <w:rFonts w:ascii="Verdana" w:hAnsi="Verdana" w:cs="Courier New"/>
          <w:bCs/>
        </w:rPr>
        <w:t xml:space="preserve">inciso </w:t>
      </w:r>
      <w:r w:rsidRPr="00ED7521">
        <w:rPr>
          <w:rFonts w:ascii="Verdana" w:hAnsi="Verdana" w:cs="Courier New"/>
          <w:bCs/>
        </w:rPr>
        <w:t>XXIII,</w:t>
      </w:r>
      <w:r w:rsidR="00B16CF5" w:rsidRPr="00ED7521">
        <w:rPr>
          <w:rFonts w:ascii="Verdana" w:hAnsi="Verdana" w:cs="Courier New"/>
          <w:bCs/>
        </w:rPr>
        <w:t xml:space="preserve"> alínea</w:t>
      </w:r>
      <w:r w:rsidRPr="00ED7521">
        <w:rPr>
          <w:rFonts w:ascii="Verdana" w:hAnsi="Verdana" w:cs="Courier New"/>
          <w:bCs/>
        </w:rPr>
        <w:t xml:space="preserve"> </w:t>
      </w:r>
      <w:r w:rsidR="00B16CF5" w:rsidRPr="00ED7521">
        <w:rPr>
          <w:rFonts w:ascii="Verdana" w:hAnsi="Verdana" w:cs="Courier New"/>
          <w:bCs/>
        </w:rPr>
        <w:t>“</w:t>
      </w:r>
      <w:r w:rsidRPr="00ED7521">
        <w:rPr>
          <w:rFonts w:ascii="Verdana" w:hAnsi="Verdana" w:cs="Courier New"/>
          <w:bCs/>
        </w:rPr>
        <w:t>f</w:t>
      </w:r>
      <w:r w:rsidR="00B16CF5" w:rsidRPr="00ED7521">
        <w:rPr>
          <w:rFonts w:ascii="Verdana" w:hAnsi="Verdana" w:cs="Courier New"/>
          <w:bCs/>
        </w:rPr>
        <w:t>”</w:t>
      </w:r>
      <w:r w:rsidRPr="00ED7521">
        <w:rPr>
          <w:rFonts w:ascii="Verdana" w:hAnsi="Verdana" w:cs="Courier New"/>
          <w:bCs/>
        </w:rPr>
        <w:t>, da Lei</w:t>
      </w:r>
      <w:r w:rsidR="00B16CF5" w:rsidRPr="00ED7521">
        <w:rPr>
          <w:rFonts w:ascii="Verdana" w:hAnsi="Verdana" w:cs="Courier New"/>
          <w:bCs/>
        </w:rPr>
        <w:t xml:space="preserve"> nº.</w:t>
      </w:r>
      <w:r w:rsidRPr="00ED7521">
        <w:rPr>
          <w:rFonts w:ascii="Verdana" w:hAnsi="Verdana" w:cs="Courier New"/>
          <w:bCs/>
        </w:rPr>
        <w:t xml:space="preserve">  14.133/2021)</w:t>
      </w:r>
    </w:p>
    <w:p w14:paraId="7A10241D" w14:textId="77777777" w:rsidR="00B16CF5" w:rsidRPr="00ED7521" w:rsidRDefault="00B16CF5" w:rsidP="00902AA6">
      <w:pPr>
        <w:widowControl/>
        <w:shd w:val="clear" w:color="auto" w:fill="FFFFFF" w:themeFill="background1"/>
        <w:suppressAutoHyphens w:val="0"/>
        <w:spacing w:line="300" w:lineRule="auto"/>
        <w:jc w:val="both"/>
        <w:rPr>
          <w:rFonts w:ascii="Verdana" w:hAnsi="Verdana" w:cs="Courier New"/>
          <w:b/>
          <w:u w:val="single"/>
        </w:rPr>
      </w:pPr>
    </w:p>
    <w:p w14:paraId="7F7F7B3B" w14:textId="1257B284" w:rsidR="00B1759B" w:rsidRPr="00ED7521" w:rsidRDefault="00806302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  <w:b/>
        </w:rPr>
      </w:pPr>
      <w:r w:rsidRPr="00ED7521">
        <w:rPr>
          <w:rFonts w:ascii="Verdana" w:hAnsi="Verdana" w:cs="Courier New"/>
          <w:b/>
        </w:rPr>
        <w:t>6.1</w:t>
      </w:r>
      <w:r w:rsidR="00B1759B" w:rsidRPr="00ED7521">
        <w:rPr>
          <w:rFonts w:ascii="Verdana" w:hAnsi="Verdana" w:cs="Courier New"/>
          <w:b/>
        </w:rPr>
        <w:t>. Estrutura de Gestão:</w:t>
      </w:r>
    </w:p>
    <w:p w14:paraId="58A77793" w14:textId="75FA1CD8" w:rsidR="00B1759B" w:rsidRPr="00ED7521" w:rsidRDefault="00B1759B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  <w:bookmarkStart w:id="11" w:name="_Hlk180075925"/>
      <w:r w:rsidRPr="00ED7521">
        <w:rPr>
          <w:rFonts w:ascii="Verdana" w:hAnsi="Verdana" w:cs="Courier New"/>
        </w:rPr>
        <w:t>A gestão do contrato será realizada pel</w:t>
      </w:r>
      <w:r w:rsidR="00F92565" w:rsidRPr="00ED7521">
        <w:rPr>
          <w:rFonts w:ascii="Verdana" w:hAnsi="Verdana" w:cs="Courier New"/>
        </w:rPr>
        <w:t>a</w:t>
      </w:r>
      <w:r w:rsidRPr="00ED7521">
        <w:rPr>
          <w:rFonts w:ascii="Verdana" w:hAnsi="Verdana" w:cs="Courier New"/>
        </w:rPr>
        <w:t xml:space="preserve"> </w:t>
      </w:r>
      <w:r w:rsidR="00F92565" w:rsidRPr="00ED7521">
        <w:rPr>
          <w:rFonts w:ascii="Verdana" w:hAnsi="Verdana" w:cs="Courier New"/>
        </w:rPr>
        <w:t>Câmara Técnica de Educação do Consórcio Intermunicipal do Alto Vale do Paranapanema- AMVAPA EDUCA</w:t>
      </w:r>
      <w:r w:rsidRPr="00ED7521">
        <w:rPr>
          <w:rFonts w:ascii="Verdana" w:hAnsi="Verdana" w:cs="Courier New"/>
        </w:rPr>
        <w:t xml:space="preserve">. </w:t>
      </w:r>
    </w:p>
    <w:p w14:paraId="2BA32708" w14:textId="77777777" w:rsidR="00B1759B" w:rsidRPr="00ED7521" w:rsidRDefault="00B1759B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</w:p>
    <w:p w14:paraId="2D1D3593" w14:textId="545629F9" w:rsidR="00B1759B" w:rsidRPr="00ED7521" w:rsidRDefault="00806302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  <w:b/>
        </w:rPr>
      </w:pPr>
      <w:r w:rsidRPr="00ED7521">
        <w:rPr>
          <w:rFonts w:ascii="Verdana" w:hAnsi="Verdana" w:cs="Courier New"/>
          <w:b/>
        </w:rPr>
        <w:t>6.2</w:t>
      </w:r>
      <w:r w:rsidR="00B1759B" w:rsidRPr="00ED7521">
        <w:rPr>
          <w:rFonts w:ascii="Verdana" w:hAnsi="Verdana" w:cs="Courier New"/>
          <w:b/>
        </w:rPr>
        <w:t>. Encerramento do Contrato:</w:t>
      </w:r>
    </w:p>
    <w:p w14:paraId="549D0FCF" w14:textId="77777777" w:rsidR="00B1759B" w:rsidRPr="00ED7521" w:rsidRDefault="00B1759B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</w:rPr>
        <w:t>Ao término da execução dos serviços, o gestor do contrato deverá:</w:t>
      </w:r>
    </w:p>
    <w:p w14:paraId="28745603" w14:textId="77777777" w:rsidR="00B1759B" w:rsidRPr="00ED7521" w:rsidRDefault="00B1759B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</w:p>
    <w:p w14:paraId="12147474" w14:textId="4E809157" w:rsidR="00B1759B" w:rsidRPr="00ED7521" w:rsidRDefault="00806302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t xml:space="preserve">6.3. </w:t>
      </w:r>
      <w:r w:rsidR="00B1759B" w:rsidRPr="00ED7521">
        <w:rPr>
          <w:rFonts w:ascii="Verdana" w:hAnsi="Verdana" w:cs="Courier New"/>
          <w:b/>
        </w:rPr>
        <w:t xml:space="preserve">Verificar o Cumprimento das Obrigações: </w:t>
      </w:r>
      <w:r w:rsidR="00B1759B" w:rsidRPr="00ED7521">
        <w:rPr>
          <w:rFonts w:ascii="Verdana" w:hAnsi="Verdana" w:cs="Courier New"/>
        </w:rPr>
        <w:t>Assegurar que todas as atividades previstas no contrato foram realizadas satisfatoriamente.</w:t>
      </w:r>
    </w:p>
    <w:p w14:paraId="5EE4855F" w14:textId="77777777" w:rsidR="00F92565" w:rsidRPr="00ED7521" w:rsidRDefault="00F92565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  <w:b/>
        </w:rPr>
      </w:pPr>
    </w:p>
    <w:p w14:paraId="4595408B" w14:textId="22CE3204" w:rsidR="00B1759B" w:rsidRPr="00ED7521" w:rsidRDefault="00806302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t xml:space="preserve">6.4. </w:t>
      </w:r>
      <w:r w:rsidR="00B1759B" w:rsidRPr="00ED7521">
        <w:rPr>
          <w:rFonts w:ascii="Verdana" w:hAnsi="Verdana" w:cs="Courier New"/>
          <w:b/>
        </w:rPr>
        <w:t>Avaliação Final:</w:t>
      </w:r>
      <w:r w:rsidR="00B1759B" w:rsidRPr="00ED7521">
        <w:rPr>
          <w:rFonts w:ascii="Verdana" w:hAnsi="Verdana" w:cs="Courier New"/>
        </w:rPr>
        <w:t xml:space="preserve"> Realizar uma avaliação final do </w:t>
      </w:r>
      <w:r w:rsidR="00ED7521" w:rsidRPr="00ED7521">
        <w:rPr>
          <w:rFonts w:ascii="Verdana" w:hAnsi="Verdana" w:cs="Courier New"/>
        </w:rPr>
        <w:t>assessoramento</w:t>
      </w:r>
      <w:r w:rsidR="00B1759B" w:rsidRPr="00ED7521">
        <w:rPr>
          <w:rFonts w:ascii="Verdana" w:hAnsi="Verdana" w:cs="Courier New"/>
        </w:rPr>
        <w:t>, coletando feedback dos participantes e analisando os resultados alcançados.</w:t>
      </w:r>
    </w:p>
    <w:p w14:paraId="07431A4F" w14:textId="299A6577" w:rsidR="00B1759B" w:rsidRPr="00ED7521" w:rsidRDefault="00806302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lastRenderedPageBreak/>
        <w:t xml:space="preserve">6.5. </w:t>
      </w:r>
      <w:r w:rsidR="00B1759B" w:rsidRPr="00ED7521">
        <w:rPr>
          <w:rFonts w:ascii="Verdana" w:hAnsi="Verdana" w:cs="Courier New"/>
          <w:b/>
        </w:rPr>
        <w:t>Relatório de Encerramento:</w:t>
      </w:r>
      <w:r w:rsidR="00B1759B" w:rsidRPr="00ED7521">
        <w:rPr>
          <w:rFonts w:ascii="Verdana" w:hAnsi="Verdana" w:cs="Courier New"/>
        </w:rPr>
        <w:t xml:space="preserve"> Elaborar um relatório de encerramento detalhado, incluindo uma análise de desempenho, os resultados obtidos, as lições aprendidas e recomendações para futuras capacitações.</w:t>
      </w:r>
    </w:p>
    <w:p w14:paraId="3454F369" w14:textId="77777777" w:rsidR="00B1759B" w:rsidRPr="00ED7521" w:rsidRDefault="00B1759B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  <w:b/>
        </w:rPr>
      </w:pPr>
    </w:p>
    <w:p w14:paraId="3A0ACB27" w14:textId="2A30FAA7" w:rsidR="00EA2669" w:rsidRPr="00ED7521" w:rsidRDefault="00806302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t xml:space="preserve">6.6. </w:t>
      </w:r>
      <w:r w:rsidR="00B1759B" w:rsidRPr="00ED7521">
        <w:rPr>
          <w:rFonts w:ascii="Verdana" w:hAnsi="Verdana" w:cs="Courier New"/>
          <w:b/>
        </w:rPr>
        <w:t>Liquidação das Obrigações Financeiras:</w:t>
      </w:r>
      <w:r w:rsidR="00B1759B" w:rsidRPr="00ED7521">
        <w:rPr>
          <w:rFonts w:ascii="Verdana" w:hAnsi="Verdana" w:cs="Courier New"/>
        </w:rPr>
        <w:t xml:space="preserve"> Garantir que todas as obrigações financeiras sejam devidamente liquidadas.</w:t>
      </w:r>
    </w:p>
    <w:bookmarkEnd w:id="11"/>
    <w:p w14:paraId="4B205FFF" w14:textId="77777777" w:rsidR="00B1759B" w:rsidRPr="00ED7521" w:rsidRDefault="00B1759B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</w:p>
    <w:p w14:paraId="173FAACE" w14:textId="77777777" w:rsidR="00B16CF5" w:rsidRPr="00ED7521" w:rsidRDefault="00EA2669" w:rsidP="00902AA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uppressAutoHyphens w:val="0"/>
        <w:spacing w:line="300" w:lineRule="auto"/>
        <w:jc w:val="center"/>
        <w:rPr>
          <w:rFonts w:ascii="Verdana" w:hAnsi="Verdana" w:cs="Courier New"/>
          <w:b/>
        </w:rPr>
      </w:pPr>
      <w:r w:rsidRPr="00ED7521">
        <w:rPr>
          <w:rFonts w:ascii="Verdana" w:hAnsi="Verdana" w:cs="Courier New"/>
          <w:b/>
        </w:rPr>
        <w:t>7) CRITÉRIOS DE MEDIÇÃO E DE PAGAMENTO</w:t>
      </w:r>
      <w:r w:rsidR="00B16CF5" w:rsidRPr="00ED7521">
        <w:rPr>
          <w:rFonts w:ascii="Verdana" w:hAnsi="Verdana" w:cs="Courier New"/>
          <w:b/>
        </w:rPr>
        <w:t>:</w:t>
      </w:r>
    </w:p>
    <w:p w14:paraId="340FA8C2" w14:textId="7FDA0171" w:rsidR="00EA2669" w:rsidRPr="00ED7521" w:rsidRDefault="00EA2669" w:rsidP="00902AA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uppressAutoHyphens w:val="0"/>
        <w:spacing w:line="300" w:lineRule="auto"/>
        <w:jc w:val="center"/>
        <w:rPr>
          <w:rFonts w:ascii="Verdana" w:hAnsi="Verdana" w:cs="Courier New"/>
          <w:bCs/>
        </w:rPr>
      </w:pPr>
      <w:r w:rsidRPr="00ED7521">
        <w:rPr>
          <w:rFonts w:ascii="Verdana" w:hAnsi="Verdana" w:cs="Courier New"/>
          <w:b/>
        </w:rPr>
        <w:t xml:space="preserve"> </w:t>
      </w:r>
      <w:r w:rsidRPr="00ED7521">
        <w:rPr>
          <w:rFonts w:ascii="Verdana" w:hAnsi="Verdana" w:cs="Courier New"/>
          <w:bCs/>
        </w:rPr>
        <w:t>(art. 6</w:t>
      </w:r>
      <w:r w:rsidR="00B16CF5" w:rsidRPr="00ED7521">
        <w:rPr>
          <w:rFonts w:ascii="Verdana" w:hAnsi="Verdana" w:cs="Courier New"/>
          <w:bCs/>
        </w:rPr>
        <w:t>º</w:t>
      </w:r>
      <w:r w:rsidRPr="00ED7521">
        <w:rPr>
          <w:rFonts w:ascii="Verdana" w:hAnsi="Verdana" w:cs="Courier New"/>
          <w:bCs/>
        </w:rPr>
        <w:t xml:space="preserve">, </w:t>
      </w:r>
      <w:r w:rsidR="00B16CF5" w:rsidRPr="00ED7521">
        <w:rPr>
          <w:rFonts w:ascii="Verdana" w:hAnsi="Verdana" w:cs="Courier New"/>
          <w:bCs/>
        </w:rPr>
        <w:t xml:space="preserve">inciso </w:t>
      </w:r>
      <w:r w:rsidRPr="00ED7521">
        <w:rPr>
          <w:rFonts w:ascii="Verdana" w:hAnsi="Verdana" w:cs="Courier New"/>
          <w:bCs/>
        </w:rPr>
        <w:t xml:space="preserve">XXIII, </w:t>
      </w:r>
      <w:r w:rsidR="00B16CF5" w:rsidRPr="00ED7521">
        <w:rPr>
          <w:rFonts w:ascii="Verdana" w:hAnsi="Verdana" w:cs="Courier New"/>
          <w:bCs/>
        </w:rPr>
        <w:t>alínea “</w:t>
      </w:r>
      <w:r w:rsidRPr="00ED7521">
        <w:rPr>
          <w:rFonts w:ascii="Verdana" w:hAnsi="Verdana" w:cs="Courier New"/>
          <w:bCs/>
        </w:rPr>
        <w:t>g</w:t>
      </w:r>
      <w:r w:rsidR="00B16CF5" w:rsidRPr="00ED7521">
        <w:rPr>
          <w:rFonts w:ascii="Verdana" w:hAnsi="Verdana" w:cs="Courier New"/>
          <w:bCs/>
        </w:rPr>
        <w:t>”</w:t>
      </w:r>
      <w:r w:rsidRPr="00ED7521">
        <w:rPr>
          <w:rFonts w:ascii="Verdana" w:hAnsi="Verdana" w:cs="Courier New"/>
          <w:bCs/>
        </w:rPr>
        <w:t>, da Lei</w:t>
      </w:r>
      <w:r w:rsidR="00B16CF5" w:rsidRPr="00ED7521">
        <w:rPr>
          <w:rFonts w:ascii="Verdana" w:hAnsi="Verdana" w:cs="Courier New"/>
          <w:bCs/>
        </w:rPr>
        <w:t xml:space="preserve"> nº.</w:t>
      </w:r>
      <w:r w:rsidRPr="00ED7521">
        <w:rPr>
          <w:rFonts w:ascii="Verdana" w:hAnsi="Verdana" w:cs="Courier New"/>
          <w:bCs/>
        </w:rPr>
        <w:t xml:space="preserve">  14.133/2021)</w:t>
      </w:r>
    </w:p>
    <w:p w14:paraId="6E7A81E2" w14:textId="77777777" w:rsidR="00E10437" w:rsidRPr="00ED7521" w:rsidRDefault="00E10437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  <w:b/>
        </w:rPr>
      </w:pPr>
    </w:p>
    <w:p w14:paraId="57C9DC43" w14:textId="413D79E8" w:rsidR="00707521" w:rsidRPr="00ED7521" w:rsidRDefault="00707521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t xml:space="preserve">7.1. </w:t>
      </w:r>
      <w:r w:rsidRPr="00ED7521">
        <w:rPr>
          <w:rFonts w:ascii="Verdana" w:hAnsi="Verdana" w:cs="Courier New"/>
        </w:rPr>
        <w:t xml:space="preserve">Condições de pagamento em até </w:t>
      </w:r>
      <w:r w:rsidR="008F2D3F" w:rsidRPr="00ED7521">
        <w:rPr>
          <w:rFonts w:ascii="Verdana" w:hAnsi="Verdana" w:cs="Courier New"/>
        </w:rPr>
        <w:t>15</w:t>
      </w:r>
      <w:r w:rsidRPr="00ED7521">
        <w:rPr>
          <w:rFonts w:ascii="Verdana" w:hAnsi="Verdana" w:cs="Courier New"/>
        </w:rPr>
        <w:t xml:space="preserve"> (</w:t>
      </w:r>
      <w:r w:rsidR="008F2D3F" w:rsidRPr="00ED7521">
        <w:rPr>
          <w:rFonts w:ascii="Verdana" w:hAnsi="Verdana" w:cs="Courier New"/>
        </w:rPr>
        <w:t>quinze</w:t>
      </w:r>
      <w:r w:rsidRPr="00ED7521">
        <w:rPr>
          <w:rFonts w:ascii="Verdana" w:hAnsi="Verdana" w:cs="Courier New"/>
        </w:rPr>
        <w:t>) dias após a apresentação da nota fiscal eletrônica/fatura.</w:t>
      </w:r>
    </w:p>
    <w:p w14:paraId="395F774C" w14:textId="77777777" w:rsidR="003150DC" w:rsidRPr="00ED7521" w:rsidRDefault="003150DC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  <w:b/>
        </w:rPr>
      </w:pPr>
    </w:p>
    <w:p w14:paraId="73E96691" w14:textId="71C8A499" w:rsidR="001778E5" w:rsidRPr="00ED7521" w:rsidRDefault="00707521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t xml:space="preserve">7.2. </w:t>
      </w:r>
      <w:r w:rsidRPr="00ED7521">
        <w:rPr>
          <w:rFonts w:ascii="Verdana" w:hAnsi="Verdana" w:cs="Courier New"/>
        </w:rPr>
        <w:t>O Consórcio</w:t>
      </w:r>
      <w:r w:rsidR="008F2D3F" w:rsidRPr="00ED7521">
        <w:rPr>
          <w:rFonts w:ascii="Verdana" w:hAnsi="Verdana" w:cs="Courier New"/>
        </w:rPr>
        <w:t xml:space="preserve">-AMVAPA </w:t>
      </w:r>
      <w:r w:rsidRPr="00ED7521">
        <w:rPr>
          <w:rFonts w:ascii="Verdana" w:hAnsi="Verdana" w:cs="Courier New"/>
        </w:rPr>
        <w:t xml:space="preserve">pagará </w:t>
      </w:r>
      <w:r w:rsidR="00494702" w:rsidRPr="00ED7521">
        <w:rPr>
          <w:rFonts w:ascii="Verdana" w:hAnsi="Verdana" w:cs="Courier New"/>
        </w:rPr>
        <w:t xml:space="preserve">o valor </w:t>
      </w:r>
      <w:r w:rsidR="00902AA6" w:rsidRPr="00ED7521">
        <w:rPr>
          <w:rFonts w:ascii="Verdana" w:hAnsi="Verdana" w:cs="Courier New"/>
        </w:rPr>
        <w:t>pactuado de acordo com a prestação do serviço</w:t>
      </w:r>
      <w:r w:rsidR="00494702" w:rsidRPr="00ED7521">
        <w:rPr>
          <w:rFonts w:ascii="Verdana" w:hAnsi="Verdana" w:cs="Courier New"/>
        </w:rPr>
        <w:t>.</w:t>
      </w:r>
    </w:p>
    <w:p w14:paraId="6EFB9643" w14:textId="77777777" w:rsidR="003150DC" w:rsidRPr="00ED7521" w:rsidRDefault="003150DC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</w:p>
    <w:p w14:paraId="08734E75" w14:textId="3EE03A5E" w:rsidR="00707521" w:rsidRPr="00ED7521" w:rsidRDefault="00707521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t xml:space="preserve">7.3. </w:t>
      </w:r>
      <w:r w:rsidRPr="00ED7521">
        <w:rPr>
          <w:rFonts w:ascii="Verdana" w:hAnsi="Verdana" w:cs="Courier New"/>
        </w:rPr>
        <w:t>As notas fiscais/faturas serão obrigatoriamente instruídas, contendo todas as discriminações necessárias, devendo ser atestadas pelo órgão recebedor, que encaminhará as mesmas à Seção Financeira.</w:t>
      </w:r>
    </w:p>
    <w:p w14:paraId="4A959AE5" w14:textId="77777777" w:rsidR="00707521" w:rsidRPr="00ED7521" w:rsidRDefault="00707521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</w:p>
    <w:p w14:paraId="68642C77" w14:textId="77777777" w:rsidR="00707521" w:rsidRPr="00ED7521" w:rsidRDefault="00707521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t xml:space="preserve">7.4. </w:t>
      </w:r>
      <w:r w:rsidRPr="00ED7521">
        <w:rPr>
          <w:rFonts w:ascii="Verdana" w:hAnsi="Verdana" w:cs="Courier New"/>
        </w:rPr>
        <w:t>As Notas Fiscais Eletrônicas/Faturas que apresentarem incorreções serão devolvidas ao licitante vencedor para as devidas correções. Nesse caso, o prazo de que trata o subitem acima começará a fluir a partir da data de apresentação da Nota Fiscal/Fatura sem imperfeições.</w:t>
      </w:r>
    </w:p>
    <w:p w14:paraId="660AB2EF" w14:textId="77777777" w:rsidR="00707521" w:rsidRPr="00ED7521" w:rsidRDefault="00707521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  <w:b/>
        </w:rPr>
      </w:pPr>
    </w:p>
    <w:p w14:paraId="437F75A2" w14:textId="5B7EB187" w:rsidR="00707521" w:rsidRPr="00ED7521" w:rsidRDefault="00707521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t xml:space="preserve">7.5. </w:t>
      </w:r>
      <w:r w:rsidRPr="00ED7521">
        <w:rPr>
          <w:rFonts w:ascii="Verdana" w:hAnsi="Verdana" w:cs="Courier New"/>
        </w:rPr>
        <w:t xml:space="preserve">A devolução da nota fiscal eletrônica não aprovada em hipótese alguma servirá de pretexto para que a </w:t>
      </w:r>
      <w:r w:rsidR="00463BBE" w:rsidRPr="00ED7521">
        <w:rPr>
          <w:rFonts w:ascii="Verdana" w:hAnsi="Verdana" w:cs="Courier New"/>
        </w:rPr>
        <w:t>CONTRATADO</w:t>
      </w:r>
      <w:r w:rsidRPr="00ED7521">
        <w:rPr>
          <w:rFonts w:ascii="Verdana" w:hAnsi="Verdana" w:cs="Courier New"/>
        </w:rPr>
        <w:t xml:space="preserve"> suspenda quaisquer fornecimentos.</w:t>
      </w:r>
    </w:p>
    <w:p w14:paraId="0BD09688" w14:textId="77777777" w:rsidR="00707521" w:rsidRPr="00ED7521" w:rsidRDefault="00707521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  <w:b/>
        </w:rPr>
      </w:pPr>
    </w:p>
    <w:p w14:paraId="5C2B883E" w14:textId="77777777" w:rsidR="00707521" w:rsidRPr="00ED7521" w:rsidRDefault="00707521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t xml:space="preserve">7.6. </w:t>
      </w:r>
      <w:r w:rsidRPr="00ED7521">
        <w:rPr>
          <w:rFonts w:ascii="Verdana" w:hAnsi="Verdana" w:cs="Courier New"/>
        </w:rPr>
        <w:t>Nos casos de eventuais atrasos de pagamento, desde que a licitante vencedora não tenha concorrido de alguma forma para tanto, fica convencionado que os encargos moratórios devidos, entre data base constante da cláusula 7.1 e ao correspondente efetivo adimplemento da parcela, serão calculados pelo IPCA-E, índice este fornecido pelo Tribunal de Justiça do Estado de São Paulo no período de inadimplência.</w:t>
      </w:r>
    </w:p>
    <w:p w14:paraId="0D168C24" w14:textId="77777777" w:rsidR="00707521" w:rsidRPr="00ED7521" w:rsidRDefault="00707521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  <w:b/>
        </w:rPr>
      </w:pPr>
    </w:p>
    <w:p w14:paraId="350AFDD9" w14:textId="77777777" w:rsidR="00707521" w:rsidRPr="00ED7521" w:rsidRDefault="00707521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t>7.6.1.</w:t>
      </w:r>
      <w:r w:rsidRPr="00ED7521">
        <w:rPr>
          <w:rFonts w:ascii="Verdana" w:hAnsi="Verdana" w:cs="Courier New"/>
        </w:rPr>
        <w:t xml:space="preserve"> O critério de atualização financeira dos valores a serem pagos, desde a data final do período</w:t>
      </w:r>
      <w:r w:rsidR="001F7A10" w:rsidRPr="00ED7521">
        <w:rPr>
          <w:rFonts w:ascii="Verdana" w:hAnsi="Verdana" w:cs="Courier New"/>
        </w:rPr>
        <w:t xml:space="preserve"> </w:t>
      </w:r>
      <w:r w:rsidRPr="00ED7521">
        <w:rPr>
          <w:rFonts w:ascii="Verdana" w:hAnsi="Verdana" w:cs="Courier New"/>
        </w:rPr>
        <w:t>de adimplemento de cada parcela até a data do efetivo pagamento serão calculados com base no</w:t>
      </w:r>
      <w:r w:rsidR="001F7A10" w:rsidRPr="00ED7521">
        <w:rPr>
          <w:rFonts w:ascii="Verdana" w:hAnsi="Verdana" w:cs="Courier New"/>
        </w:rPr>
        <w:t xml:space="preserve"> </w:t>
      </w:r>
      <w:r w:rsidRPr="00ED7521">
        <w:rPr>
          <w:rFonts w:ascii="Verdana" w:hAnsi="Verdana" w:cs="Courier New"/>
        </w:rPr>
        <w:t>IPCA-E.</w:t>
      </w:r>
    </w:p>
    <w:p w14:paraId="01B92D3A" w14:textId="77777777" w:rsidR="001F7A10" w:rsidRPr="00ED7521" w:rsidRDefault="001F7A10" w:rsidP="00902AA6">
      <w:pPr>
        <w:widowControl/>
        <w:suppressAutoHyphens w:val="0"/>
        <w:spacing w:line="300" w:lineRule="auto"/>
        <w:jc w:val="both"/>
        <w:rPr>
          <w:rFonts w:ascii="Verdana" w:hAnsi="Verdana" w:cs="Courier New"/>
        </w:rPr>
      </w:pPr>
    </w:p>
    <w:p w14:paraId="3808B0CF" w14:textId="77777777" w:rsidR="00707521" w:rsidRPr="00ED7521" w:rsidRDefault="001F7A10" w:rsidP="00F92565">
      <w:pPr>
        <w:widowControl/>
        <w:suppressAutoHyphens w:val="0"/>
        <w:spacing w:line="283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lastRenderedPageBreak/>
        <w:t>7.7</w:t>
      </w:r>
      <w:r w:rsidR="00707521" w:rsidRPr="00ED7521">
        <w:rPr>
          <w:rFonts w:ascii="Verdana" w:hAnsi="Verdana" w:cs="Courier New"/>
          <w:b/>
        </w:rPr>
        <w:t>.</w:t>
      </w:r>
      <w:r w:rsidR="00707521" w:rsidRPr="00ED7521">
        <w:rPr>
          <w:rFonts w:ascii="Verdana" w:hAnsi="Verdana" w:cs="Courier New"/>
        </w:rPr>
        <w:t xml:space="preserve"> Não se aplicará a regra prevista no item </w:t>
      </w:r>
      <w:r w:rsidRPr="00ED7521">
        <w:rPr>
          <w:rFonts w:ascii="Verdana" w:hAnsi="Verdana" w:cs="Courier New"/>
        </w:rPr>
        <w:t>7</w:t>
      </w:r>
      <w:r w:rsidR="00707521" w:rsidRPr="00ED7521">
        <w:rPr>
          <w:rFonts w:ascii="Verdana" w:hAnsi="Verdana" w:cs="Courier New"/>
        </w:rPr>
        <w:t>.6, quando se tratar de pagamento que dependa de</w:t>
      </w:r>
      <w:r w:rsidRPr="00ED7521">
        <w:rPr>
          <w:rFonts w:ascii="Verdana" w:hAnsi="Verdana" w:cs="Courier New"/>
        </w:rPr>
        <w:t xml:space="preserve"> </w:t>
      </w:r>
      <w:r w:rsidR="00707521" w:rsidRPr="00ED7521">
        <w:rPr>
          <w:rFonts w:ascii="Verdana" w:hAnsi="Verdana" w:cs="Courier New"/>
        </w:rPr>
        <w:t xml:space="preserve">autorização por agente financeiro (convênios), situação em que o prazo constante na cláusula </w:t>
      </w:r>
      <w:r w:rsidRPr="00ED7521">
        <w:rPr>
          <w:rFonts w:ascii="Verdana" w:hAnsi="Verdana" w:cs="Courier New"/>
        </w:rPr>
        <w:t>7</w:t>
      </w:r>
      <w:r w:rsidR="00707521" w:rsidRPr="00ED7521">
        <w:rPr>
          <w:rFonts w:ascii="Verdana" w:hAnsi="Verdana" w:cs="Courier New"/>
        </w:rPr>
        <w:t>.1</w:t>
      </w:r>
      <w:r w:rsidRPr="00ED7521">
        <w:rPr>
          <w:rFonts w:ascii="Verdana" w:hAnsi="Verdana" w:cs="Courier New"/>
        </w:rPr>
        <w:t xml:space="preserve"> </w:t>
      </w:r>
      <w:r w:rsidR="00707521" w:rsidRPr="00ED7521">
        <w:rPr>
          <w:rFonts w:ascii="Verdana" w:hAnsi="Verdana" w:cs="Courier New"/>
        </w:rPr>
        <w:t>terá início a partir da solicitação do pagamento junto à Instituição</w:t>
      </w:r>
    </w:p>
    <w:p w14:paraId="4073CB85" w14:textId="77777777" w:rsidR="00707521" w:rsidRPr="00ED7521" w:rsidRDefault="00707521" w:rsidP="00F92565">
      <w:pPr>
        <w:widowControl/>
        <w:suppressAutoHyphens w:val="0"/>
        <w:spacing w:line="283" w:lineRule="auto"/>
        <w:jc w:val="both"/>
        <w:rPr>
          <w:rFonts w:ascii="Verdana" w:hAnsi="Verdana" w:cs="Courier New"/>
          <w:b/>
        </w:rPr>
      </w:pPr>
    </w:p>
    <w:p w14:paraId="35538163" w14:textId="4EACBD20" w:rsidR="0091580A" w:rsidRPr="00ED7521" w:rsidRDefault="001F7A10" w:rsidP="00F92565">
      <w:pPr>
        <w:widowControl/>
        <w:suppressAutoHyphens w:val="0"/>
        <w:spacing w:line="283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t>7.8.</w:t>
      </w:r>
      <w:r w:rsidR="0091580A" w:rsidRPr="00ED7521">
        <w:rPr>
          <w:rFonts w:ascii="Verdana" w:hAnsi="Verdana" w:cs="Courier New"/>
        </w:rPr>
        <w:t xml:space="preserve"> O Consórcio Intermunicipal do Alto Vale do Paranapanema – AMVAPA poderá descontar do pagamento, importâncias que, a qualquer título, lhes sejam devidas pela </w:t>
      </w:r>
      <w:r w:rsidR="00463BBE" w:rsidRPr="00ED7521">
        <w:rPr>
          <w:rFonts w:ascii="Verdana" w:hAnsi="Verdana" w:cs="Courier New"/>
        </w:rPr>
        <w:t>CONTRATADO</w:t>
      </w:r>
      <w:r w:rsidR="0091580A" w:rsidRPr="00ED7521">
        <w:rPr>
          <w:rFonts w:ascii="Verdana" w:hAnsi="Verdana" w:cs="Courier New"/>
        </w:rPr>
        <w:t>.</w:t>
      </w:r>
    </w:p>
    <w:p w14:paraId="2A1AA49F" w14:textId="77777777" w:rsidR="003150DC" w:rsidRPr="00ED7521" w:rsidRDefault="003150DC" w:rsidP="00F92565">
      <w:pPr>
        <w:pStyle w:val="PargrafodaLista1"/>
        <w:spacing w:line="283" w:lineRule="auto"/>
        <w:rPr>
          <w:rFonts w:ascii="Verdana" w:hAnsi="Verdana" w:cs="Courier New"/>
        </w:rPr>
      </w:pPr>
    </w:p>
    <w:p w14:paraId="52DC59B3" w14:textId="77777777" w:rsidR="0091580A" w:rsidRPr="00ED7521" w:rsidRDefault="001F7A10" w:rsidP="00F92565">
      <w:pPr>
        <w:widowControl/>
        <w:suppressAutoHyphens w:val="0"/>
        <w:spacing w:line="283" w:lineRule="auto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t>7.9.</w:t>
      </w:r>
      <w:r w:rsidRPr="00ED7521">
        <w:rPr>
          <w:rFonts w:ascii="Verdana" w:hAnsi="Verdana" w:cs="Courier New"/>
        </w:rPr>
        <w:t xml:space="preserve"> </w:t>
      </w:r>
      <w:r w:rsidR="0091580A" w:rsidRPr="00ED7521">
        <w:rPr>
          <w:rFonts w:ascii="Verdana" w:hAnsi="Verdana" w:cs="Courier New"/>
        </w:rPr>
        <w:t xml:space="preserve"> No caso de a execução do objeto desta licitação não estar de acordo com as especificações e demais exigências fixadas, o Consórcio Intermunicipal do Alto Vale do Paranapanema – AMVAPA fica desde já autorizada a reter o pagamento em sua integralidade, até que sejam processadas as alterações e retificações determinadas, aplicando-se à adjudicatária as multas previstas.</w:t>
      </w:r>
    </w:p>
    <w:p w14:paraId="6A69FFC4" w14:textId="77777777" w:rsidR="0091580A" w:rsidRPr="00ED7521" w:rsidRDefault="0091580A" w:rsidP="00F92565">
      <w:pPr>
        <w:pStyle w:val="PargrafodaLista1"/>
        <w:spacing w:line="283" w:lineRule="auto"/>
        <w:ind w:left="0"/>
        <w:rPr>
          <w:rFonts w:ascii="Verdana" w:hAnsi="Verdana" w:cs="Courier New"/>
        </w:rPr>
      </w:pPr>
    </w:p>
    <w:p w14:paraId="2C86BDD9" w14:textId="77777777" w:rsidR="00B16CF5" w:rsidRPr="00ED7521" w:rsidRDefault="00A805C7" w:rsidP="00F9256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uppressAutoHyphens w:val="0"/>
        <w:spacing w:line="283" w:lineRule="auto"/>
        <w:jc w:val="center"/>
        <w:rPr>
          <w:rFonts w:ascii="Verdana" w:hAnsi="Verdana" w:cs="Courier New"/>
          <w:b/>
        </w:rPr>
      </w:pPr>
      <w:r w:rsidRPr="00ED7521">
        <w:rPr>
          <w:rFonts w:ascii="Verdana" w:hAnsi="Verdana" w:cs="Courier New"/>
          <w:b/>
        </w:rPr>
        <w:t>8. FORMA E CRITÉRIOS DE SELEÇÃO DO FORNECEDOR</w:t>
      </w:r>
      <w:r w:rsidR="00B16CF5" w:rsidRPr="00ED7521">
        <w:rPr>
          <w:rFonts w:ascii="Verdana" w:hAnsi="Verdana" w:cs="Courier New"/>
          <w:b/>
        </w:rPr>
        <w:t>:</w:t>
      </w:r>
    </w:p>
    <w:p w14:paraId="7F85F6F0" w14:textId="53E22F73" w:rsidR="00A805C7" w:rsidRPr="00ED7521" w:rsidRDefault="00A805C7" w:rsidP="00F9256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uppressAutoHyphens w:val="0"/>
        <w:spacing w:line="283" w:lineRule="auto"/>
        <w:jc w:val="center"/>
        <w:rPr>
          <w:rFonts w:ascii="Verdana" w:hAnsi="Verdana" w:cs="Courier New"/>
          <w:bCs/>
        </w:rPr>
      </w:pPr>
      <w:r w:rsidRPr="00ED7521">
        <w:rPr>
          <w:rFonts w:ascii="Verdana" w:hAnsi="Verdana" w:cs="Courier New"/>
        </w:rPr>
        <w:t xml:space="preserve"> </w:t>
      </w:r>
      <w:r w:rsidRPr="00ED7521">
        <w:rPr>
          <w:rFonts w:ascii="Verdana" w:hAnsi="Verdana" w:cs="Courier New"/>
          <w:bCs/>
        </w:rPr>
        <w:t>(art. 6</w:t>
      </w:r>
      <w:r w:rsidR="00B16CF5" w:rsidRPr="00ED7521">
        <w:rPr>
          <w:rFonts w:ascii="Verdana" w:hAnsi="Verdana" w:cs="Courier New"/>
          <w:bCs/>
        </w:rPr>
        <w:t>º</w:t>
      </w:r>
      <w:r w:rsidRPr="00ED7521">
        <w:rPr>
          <w:rFonts w:ascii="Verdana" w:hAnsi="Verdana" w:cs="Courier New"/>
          <w:bCs/>
        </w:rPr>
        <w:t xml:space="preserve">, </w:t>
      </w:r>
      <w:r w:rsidR="00B16CF5" w:rsidRPr="00ED7521">
        <w:rPr>
          <w:rFonts w:ascii="Verdana" w:hAnsi="Verdana" w:cs="Courier New"/>
          <w:bCs/>
        </w:rPr>
        <w:t xml:space="preserve">inciso </w:t>
      </w:r>
      <w:r w:rsidRPr="00ED7521">
        <w:rPr>
          <w:rFonts w:ascii="Verdana" w:hAnsi="Verdana" w:cs="Courier New"/>
          <w:bCs/>
        </w:rPr>
        <w:t>XXIII,</w:t>
      </w:r>
      <w:r w:rsidR="00B16CF5" w:rsidRPr="00ED7521">
        <w:rPr>
          <w:rFonts w:ascii="Verdana" w:hAnsi="Verdana" w:cs="Courier New"/>
          <w:bCs/>
        </w:rPr>
        <w:t xml:space="preserve"> alínea</w:t>
      </w:r>
      <w:r w:rsidRPr="00ED7521">
        <w:rPr>
          <w:rFonts w:ascii="Verdana" w:hAnsi="Verdana" w:cs="Courier New"/>
          <w:bCs/>
        </w:rPr>
        <w:t xml:space="preserve"> </w:t>
      </w:r>
      <w:r w:rsidR="00B16CF5" w:rsidRPr="00ED7521">
        <w:rPr>
          <w:rFonts w:ascii="Verdana" w:hAnsi="Verdana" w:cs="Courier New"/>
          <w:bCs/>
        </w:rPr>
        <w:t>“</w:t>
      </w:r>
      <w:r w:rsidR="00EE7994" w:rsidRPr="00ED7521">
        <w:rPr>
          <w:rFonts w:ascii="Verdana" w:hAnsi="Verdana" w:cs="Courier New"/>
          <w:bCs/>
        </w:rPr>
        <w:t>h</w:t>
      </w:r>
      <w:r w:rsidR="00B16CF5" w:rsidRPr="00ED7521">
        <w:rPr>
          <w:rFonts w:ascii="Verdana" w:hAnsi="Verdana" w:cs="Courier New"/>
          <w:bCs/>
        </w:rPr>
        <w:t>”</w:t>
      </w:r>
      <w:r w:rsidRPr="00ED7521">
        <w:rPr>
          <w:rFonts w:ascii="Verdana" w:hAnsi="Verdana" w:cs="Courier New"/>
          <w:bCs/>
        </w:rPr>
        <w:t>, da Lei</w:t>
      </w:r>
      <w:r w:rsidR="00B16CF5" w:rsidRPr="00ED7521">
        <w:rPr>
          <w:rFonts w:ascii="Verdana" w:hAnsi="Verdana" w:cs="Courier New"/>
          <w:bCs/>
        </w:rPr>
        <w:t xml:space="preserve"> nº.</w:t>
      </w:r>
      <w:r w:rsidRPr="00ED7521">
        <w:rPr>
          <w:rFonts w:ascii="Verdana" w:hAnsi="Verdana" w:cs="Courier New"/>
          <w:bCs/>
        </w:rPr>
        <w:t xml:space="preserve">  14.133/2021)</w:t>
      </w:r>
    </w:p>
    <w:p w14:paraId="5E8DD05C" w14:textId="77777777" w:rsidR="00E10437" w:rsidRPr="00ED7521" w:rsidRDefault="00E10437" w:rsidP="00F92565">
      <w:pPr>
        <w:spacing w:line="283" w:lineRule="auto"/>
        <w:jc w:val="both"/>
        <w:rPr>
          <w:rFonts w:ascii="Verdana" w:hAnsi="Verdana"/>
          <w:b/>
          <w:bCs/>
        </w:rPr>
      </w:pPr>
    </w:p>
    <w:p w14:paraId="7C33D508" w14:textId="6CD5BBAD" w:rsidR="003150DC" w:rsidRPr="00ED7521" w:rsidRDefault="003150DC" w:rsidP="00F92565">
      <w:pPr>
        <w:spacing w:line="283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>8.1. DA INVIABILIDADE DE COMPETIÇÃO – INEXIGIBILIDADE:</w:t>
      </w:r>
      <w:r w:rsidRPr="00ED7521">
        <w:rPr>
          <w:rFonts w:ascii="Verdana" w:hAnsi="Verdana"/>
        </w:rPr>
        <w:t xml:space="preserve"> </w:t>
      </w:r>
    </w:p>
    <w:p w14:paraId="6B809574" w14:textId="77777777" w:rsidR="003150DC" w:rsidRPr="00ED7521" w:rsidRDefault="003150DC" w:rsidP="00F92565">
      <w:pPr>
        <w:spacing w:line="283" w:lineRule="auto"/>
        <w:jc w:val="both"/>
        <w:rPr>
          <w:rFonts w:ascii="Verdana" w:hAnsi="Verdana"/>
        </w:rPr>
      </w:pPr>
    </w:p>
    <w:p w14:paraId="3EF28597" w14:textId="33D53313" w:rsidR="003150DC" w:rsidRPr="00ED7521" w:rsidRDefault="003150DC" w:rsidP="00F92565">
      <w:pPr>
        <w:spacing w:line="283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 xml:space="preserve">8.1.1. </w:t>
      </w:r>
      <w:r w:rsidRPr="00ED7521">
        <w:rPr>
          <w:rFonts w:ascii="Verdana" w:hAnsi="Verdana"/>
        </w:rPr>
        <w:t xml:space="preserve">De acordo com a lei 14.133/2021 os contratos celebrados pela Administração Pública são precedidos através da realização prévia de Processo de Licitação Pública. Excepcionando esta regra, existe a possibilidade de celebração do contrato sem a realização de Processo de Licitação, quando o objeto pleiteado se enquadrar nos casos de dispensa e inexigibilidade. </w:t>
      </w:r>
    </w:p>
    <w:p w14:paraId="78FBD4D5" w14:textId="77777777" w:rsidR="003150DC" w:rsidRPr="00ED7521" w:rsidRDefault="003150DC" w:rsidP="00F92565">
      <w:pPr>
        <w:spacing w:line="283" w:lineRule="auto"/>
        <w:jc w:val="both"/>
        <w:rPr>
          <w:rFonts w:ascii="Verdana" w:hAnsi="Verdana"/>
        </w:rPr>
      </w:pPr>
    </w:p>
    <w:p w14:paraId="7020ED8E" w14:textId="65F9B1DF" w:rsidR="003150DC" w:rsidRPr="00ED7521" w:rsidRDefault="003150DC" w:rsidP="00F92565">
      <w:pPr>
        <w:spacing w:line="283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 xml:space="preserve">8.1.2. </w:t>
      </w:r>
      <w:r w:rsidRPr="00ED7521">
        <w:rPr>
          <w:rFonts w:ascii="Verdana" w:hAnsi="Verdana"/>
        </w:rPr>
        <w:t xml:space="preserve">Quanto a inexigibilidade, o artigo 74 da Lei 14.133 indica hipóteses, sem excluir outras, devendo sempre existir a comprovação da inviabilidade de competição. </w:t>
      </w:r>
    </w:p>
    <w:p w14:paraId="3A465C4B" w14:textId="77777777" w:rsidR="003150DC" w:rsidRPr="00ED7521" w:rsidRDefault="003150DC" w:rsidP="00F92565">
      <w:pPr>
        <w:spacing w:line="283" w:lineRule="auto"/>
        <w:jc w:val="both"/>
        <w:rPr>
          <w:rFonts w:ascii="Verdana" w:hAnsi="Verdana"/>
        </w:rPr>
      </w:pPr>
    </w:p>
    <w:p w14:paraId="384F7EE4" w14:textId="54A43DA3" w:rsidR="003150DC" w:rsidRPr="00ED7521" w:rsidRDefault="003150DC" w:rsidP="00F92565">
      <w:pPr>
        <w:spacing w:line="283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 xml:space="preserve">8.1.3. </w:t>
      </w:r>
      <w:r w:rsidRPr="00ED7521">
        <w:rPr>
          <w:rFonts w:ascii="Verdana" w:hAnsi="Verdana"/>
        </w:rPr>
        <w:t xml:space="preserve">Considerando que a realização do serviço, inviabiliza a possibilidade de competição, uma vez que há a existência de peculiaridade no interesse público, conforme disposto no artigo 74 da lei 14.333 - É inexigível a licitação quando houver inviabilidade de competição, em especial: </w:t>
      </w:r>
    </w:p>
    <w:p w14:paraId="0A794503" w14:textId="77777777" w:rsidR="00E10437" w:rsidRPr="00ED7521" w:rsidRDefault="00E10437" w:rsidP="00F92565">
      <w:pPr>
        <w:spacing w:line="283" w:lineRule="auto"/>
        <w:jc w:val="both"/>
        <w:rPr>
          <w:rFonts w:ascii="Verdana" w:hAnsi="Verdana"/>
          <w:b/>
          <w:bCs/>
        </w:rPr>
      </w:pPr>
    </w:p>
    <w:p w14:paraId="5C0C8D45" w14:textId="3A908A34" w:rsidR="003150DC" w:rsidRPr="00ED7521" w:rsidRDefault="003150DC" w:rsidP="00F92565">
      <w:pPr>
        <w:spacing w:line="283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 xml:space="preserve">8.1.4. </w:t>
      </w:r>
      <w:r w:rsidRPr="00ED7521">
        <w:rPr>
          <w:rFonts w:ascii="Verdana" w:hAnsi="Verdana"/>
        </w:rPr>
        <w:t xml:space="preserve">Em análise ao artigo acima destacado, observa-se que é possível realizar a contratação direta mediante o cumprimento de 03 requisitos, a saber: (1º) o objeto da contratação deve constar no rol de serviços técnicos, (2º) além de se enquadrar como serviço técnico, o mesmo deve ser de natureza singular, (3º) e a empresa ou profissional contratado para executá-lo deve possuir notória especialização. </w:t>
      </w:r>
    </w:p>
    <w:p w14:paraId="68946FAC" w14:textId="77777777" w:rsidR="003150DC" w:rsidRPr="00ED7521" w:rsidRDefault="003150DC" w:rsidP="003150DC">
      <w:pPr>
        <w:spacing w:line="300" w:lineRule="auto"/>
        <w:jc w:val="both"/>
        <w:rPr>
          <w:rFonts w:ascii="Verdana" w:hAnsi="Verdana"/>
        </w:rPr>
      </w:pPr>
    </w:p>
    <w:p w14:paraId="7BFCACBE" w14:textId="45DB3963" w:rsidR="003150DC" w:rsidRPr="00ED7521" w:rsidRDefault="003150DC" w:rsidP="003150DC">
      <w:pPr>
        <w:spacing w:line="300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lastRenderedPageBreak/>
        <w:t>8.1.4.1.  Do Serviço Técnico</w:t>
      </w:r>
      <w:r w:rsidR="00ED7521" w:rsidRPr="00ED7521">
        <w:rPr>
          <w:rFonts w:ascii="Verdana" w:hAnsi="Verdana"/>
          <w:b/>
          <w:bCs/>
        </w:rPr>
        <w:t xml:space="preserve">: </w:t>
      </w:r>
      <w:r w:rsidR="00ED7521" w:rsidRPr="00ED7521">
        <w:rPr>
          <w:rFonts w:ascii="Verdana" w:hAnsi="Verdana"/>
        </w:rPr>
        <w:t>Com relação ao primeiro requisito do art. 74 da Lei 14.133/2021, acima destacado, observa-se que o objeto da contratação em pleito encontra-se elencado na letra f, inciso III, do art. 74 da Lei 14.133. O § 3º do referido artigo prevê que se considera de notória especialização o profissional ou a empresa cujo conceito no campo de sua especialidade, decorrente de desempenho anterior, estudos, experiência, publicações, organização, aparelhamento, equipe técnica ou outros requisitos relacionados com suas atividades, permita inferir que o seu trabalho é essencial e reconhecidamente adequado à plena satisfação do objeto do contrato.</w:t>
      </w:r>
    </w:p>
    <w:p w14:paraId="10AA3423" w14:textId="77777777" w:rsidR="00ED7521" w:rsidRPr="00ED7521" w:rsidRDefault="00ED7521" w:rsidP="003150DC">
      <w:pPr>
        <w:spacing w:line="300" w:lineRule="auto"/>
        <w:jc w:val="both"/>
        <w:rPr>
          <w:rFonts w:ascii="Verdana" w:hAnsi="Verdana"/>
        </w:rPr>
      </w:pPr>
    </w:p>
    <w:p w14:paraId="277BE485" w14:textId="524C6DFD" w:rsidR="003150DC" w:rsidRPr="00ED7521" w:rsidRDefault="003150DC" w:rsidP="003150DC">
      <w:pPr>
        <w:spacing w:line="300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 xml:space="preserve">8.1.4.1.1. </w:t>
      </w:r>
      <w:r w:rsidRPr="00ED7521">
        <w:rPr>
          <w:rFonts w:ascii="Verdana" w:hAnsi="Verdana"/>
        </w:rPr>
        <w:t xml:space="preserve">Desta forma, pode-se inferir que o objeto da contratação em análise enquadra-se como serviço técnico especializado, atendendo, com isso, ao requisito inicial do dispositivo legal em comento. </w:t>
      </w:r>
    </w:p>
    <w:p w14:paraId="56FA8095" w14:textId="77777777" w:rsidR="003150DC" w:rsidRPr="00ED7521" w:rsidRDefault="003150DC" w:rsidP="003150DC">
      <w:pPr>
        <w:spacing w:line="300" w:lineRule="auto"/>
        <w:jc w:val="both"/>
        <w:rPr>
          <w:rFonts w:ascii="Verdana" w:hAnsi="Verdana"/>
        </w:rPr>
      </w:pPr>
    </w:p>
    <w:p w14:paraId="6323ABCB" w14:textId="147F333D" w:rsidR="003150DC" w:rsidRPr="00ED7521" w:rsidRDefault="0078708F" w:rsidP="003150DC">
      <w:pPr>
        <w:spacing w:line="300" w:lineRule="auto"/>
        <w:jc w:val="both"/>
        <w:rPr>
          <w:rFonts w:ascii="Verdana" w:hAnsi="Verdana"/>
          <w:b/>
          <w:bCs/>
        </w:rPr>
      </w:pPr>
      <w:r w:rsidRPr="00ED7521">
        <w:rPr>
          <w:rFonts w:ascii="Verdana" w:hAnsi="Verdana"/>
          <w:b/>
          <w:bCs/>
        </w:rPr>
        <w:t>8</w:t>
      </w:r>
      <w:r w:rsidR="003150DC" w:rsidRPr="00ED7521">
        <w:rPr>
          <w:rFonts w:ascii="Verdana" w:hAnsi="Verdana"/>
          <w:b/>
          <w:bCs/>
        </w:rPr>
        <w:t xml:space="preserve">.1.4.2.   Da Singularidade do Serviço </w:t>
      </w:r>
    </w:p>
    <w:p w14:paraId="6A827884" w14:textId="77777777" w:rsidR="003150DC" w:rsidRPr="00ED7521" w:rsidRDefault="003150DC" w:rsidP="003150DC">
      <w:pPr>
        <w:spacing w:line="300" w:lineRule="auto"/>
        <w:jc w:val="both"/>
        <w:rPr>
          <w:rFonts w:ascii="Verdana" w:hAnsi="Verdana"/>
        </w:rPr>
      </w:pPr>
      <w:r w:rsidRPr="00ED7521">
        <w:rPr>
          <w:rFonts w:ascii="Verdana" w:hAnsi="Verdana"/>
        </w:rPr>
        <w:t xml:space="preserve">O segundo requisito para caracterizar a contratação direta refere-se </w:t>
      </w:r>
      <w:proofErr w:type="gramStart"/>
      <w:r w:rsidRPr="00ED7521">
        <w:rPr>
          <w:rFonts w:ascii="Verdana" w:hAnsi="Verdana"/>
        </w:rPr>
        <w:t>a</w:t>
      </w:r>
      <w:proofErr w:type="gramEnd"/>
      <w:r w:rsidRPr="00ED7521">
        <w:rPr>
          <w:rFonts w:ascii="Verdana" w:hAnsi="Verdana"/>
        </w:rPr>
        <w:t xml:space="preserve"> singularidade do serviço a ser contratado. </w:t>
      </w:r>
    </w:p>
    <w:p w14:paraId="2A563DC4" w14:textId="77777777" w:rsidR="003150DC" w:rsidRPr="00ED7521" w:rsidRDefault="003150DC" w:rsidP="003150DC">
      <w:pPr>
        <w:spacing w:line="300" w:lineRule="auto"/>
        <w:jc w:val="both"/>
        <w:rPr>
          <w:rFonts w:ascii="Verdana" w:hAnsi="Verdana"/>
        </w:rPr>
      </w:pPr>
    </w:p>
    <w:p w14:paraId="7798E436" w14:textId="77777777" w:rsidR="00ED7521" w:rsidRPr="00ED7521" w:rsidRDefault="0078708F" w:rsidP="00ED7521">
      <w:pPr>
        <w:spacing w:line="300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>8</w:t>
      </w:r>
      <w:r w:rsidR="003150DC" w:rsidRPr="00ED7521">
        <w:rPr>
          <w:rFonts w:ascii="Verdana" w:hAnsi="Verdana"/>
          <w:b/>
          <w:bCs/>
        </w:rPr>
        <w:t xml:space="preserve">.1.4.2.1.   </w:t>
      </w:r>
      <w:r w:rsidR="00ED7521" w:rsidRPr="00ED7521">
        <w:rPr>
          <w:rFonts w:ascii="Verdana" w:hAnsi="Verdana"/>
        </w:rPr>
        <w:t>Com relação ao serviço em pleito, observa-se que o mesmo se destina à “</w:t>
      </w:r>
      <w:r w:rsidR="00ED7521" w:rsidRPr="00ED7521">
        <w:rPr>
          <w:rFonts w:ascii="Verdana" w:hAnsi="Verdana" w:cs="Courier New"/>
        </w:rPr>
        <w:t xml:space="preserve">assessoramento educacional, </w:t>
      </w:r>
      <w:bookmarkStart w:id="12" w:name="_Hlk195620862"/>
      <w:r w:rsidR="00ED7521" w:rsidRPr="00ED7521">
        <w:rPr>
          <w:rFonts w:ascii="Verdana" w:hAnsi="Verdana" w:cs="Courier New"/>
        </w:rPr>
        <w:t xml:space="preserve">destinado à </w:t>
      </w:r>
      <w:r w:rsidR="00ED7521" w:rsidRPr="00ED7521">
        <w:rPr>
          <w:rFonts w:ascii="Verdana" w:hAnsi="Verdana" w:cs="Segoe UI"/>
          <w:color w:val="000000"/>
          <w:shd w:val="clear" w:color="auto" w:fill="FFFFFF"/>
        </w:rPr>
        <w:t>elaboração da matriz curricular do tempo integral dos municípios, desenvolvimento do Currículo Municipal e planejamento do Plano de Ações Articuladas</w:t>
      </w:r>
      <w:bookmarkEnd w:id="12"/>
      <w:r w:rsidR="00ED7521" w:rsidRPr="00ED7521">
        <w:rPr>
          <w:rFonts w:ascii="Verdana" w:hAnsi="Verdana" w:cs="Segoe UI"/>
          <w:color w:val="000000"/>
          <w:shd w:val="clear" w:color="auto" w:fill="FFFFFF"/>
        </w:rPr>
        <w:t>”</w:t>
      </w:r>
      <w:r w:rsidR="00ED7521" w:rsidRPr="00ED7521">
        <w:rPr>
          <w:rFonts w:ascii="Verdana" w:hAnsi="Verdana"/>
        </w:rPr>
        <w:t xml:space="preserve">. </w:t>
      </w:r>
    </w:p>
    <w:p w14:paraId="263BB878" w14:textId="3F77F39D" w:rsidR="003150DC" w:rsidRPr="00ED7521" w:rsidRDefault="003150DC" w:rsidP="003150DC">
      <w:pPr>
        <w:spacing w:line="300" w:lineRule="auto"/>
        <w:jc w:val="both"/>
        <w:rPr>
          <w:rFonts w:ascii="Verdana" w:hAnsi="Verdana"/>
        </w:rPr>
      </w:pPr>
    </w:p>
    <w:p w14:paraId="5BD9625A" w14:textId="77777777" w:rsidR="00ED7521" w:rsidRPr="00ED7521" w:rsidRDefault="0078708F" w:rsidP="00ED7521">
      <w:pPr>
        <w:spacing w:line="300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>8</w:t>
      </w:r>
      <w:r w:rsidR="003150DC" w:rsidRPr="00ED7521">
        <w:rPr>
          <w:rFonts w:ascii="Verdana" w:hAnsi="Verdana"/>
          <w:b/>
          <w:bCs/>
        </w:rPr>
        <w:t xml:space="preserve">.1.4.2.2.   </w:t>
      </w:r>
      <w:r w:rsidR="00ED7521" w:rsidRPr="00ED7521">
        <w:rPr>
          <w:rFonts w:ascii="Verdana" w:hAnsi="Verdana"/>
        </w:rPr>
        <w:t xml:space="preserve">Deste modo, a empresa </w:t>
      </w:r>
      <w:bookmarkStart w:id="13" w:name="_Hlk193719885"/>
      <w:r w:rsidR="00ED7521" w:rsidRPr="00ED7521">
        <w:rPr>
          <w:rFonts w:ascii="Verdana" w:hAnsi="Verdana"/>
        </w:rPr>
        <w:t xml:space="preserve">COCREARE CONSULTORIA LTDA </w:t>
      </w:r>
      <w:bookmarkEnd w:id="13"/>
      <w:r w:rsidR="00ED7521" w:rsidRPr="00ED7521">
        <w:rPr>
          <w:rFonts w:ascii="Verdana" w:hAnsi="Verdana"/>
        </w:rPr>
        <w:t>possui 12 Atestados de Capacidade Técnicas em Assessoria Educacional e Formação Continuada em Revisão de PPPs e outros e planejamento estratégico em gestão</w:t>
      </w:r>
    </w:p>
    <w:p w14:paraId="3D9EF328" w14:textId="77777777" w:rsidR="00ED7521" w:rsidRPr="00ED7521" w:rsidRDefault="00ED7521" w:rsidP="00ED7521">
      <w:pPr>
        <w:spacing w:line="300" w:lineRule="auto"/>
        <w:jc w:val="both"/>
        <w:rPr>
          <w:rFonts w:ascii="Verdana" w:hAnsi="Verdana"/>
        </w:rPr>
      </w:pPr>
      <w:r w:rsidRPr="00ED7521">
        <w:rPr>
          <w:rFonts w:ascii="Verdana" w:hAnsi="Verdana"/>
        </w:rPr>
        <w:t>educacional, entre 2022 e 2024. Além disso, a formação acadêmica e experiência dos profissionais que irão executar o objeto, atestam a competência técnica para realização dos serviços.</w:t>
      </w:r>
    </w:p>
    <w:p w14:paraId="6826C0FC" w14:textId="77777777" w:rsidR="003150DC" w:rsidRPr="00ED7521" w:rsidRDefault="003150DC" w:rsidP="003150DC">
      <w:pPr>
        <w:spacing w:line="300" w:lineRule="auto"/>
        <w:jc w:val="both"/>
        <w:rPr>
          <w:rFonts w:ascii="Verdana" w:hAnsi="Verdana"/>
        </w:rPr>
      </w:pPr>
    </w:p>
    <w:p w14:paraId="31C663FB" w14:textId="305C34EA" w:rsidR="003150DC" w:rsidRPr="00ED7521" w:rsidRDefault="0078708F" w:rsidP="003150DC">
      <w:pPr>
        <w:spacing w:line="300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>8</w:t>
      </w:r>
      <w:r w:rsidR="003150DC" w:rsidRPr="00ED7521">
        <w:rPr>
          <w:rFonts w:ascii="Verdana" w:hAnsi="Verdana"/>
          <w:b/>
          <w:bCs/>
        </w:rPr>
        <w:t xml:space="preserve">.1.4.2.3.   </w:t>
      </w:r>
      <w:r w:rsidR="003150DC" w:rsidRPr="00ED7521">
        <w:rPr>
          <w:rFonts w:ascii="Verdana" w:hAnsi="Verdana"/>
        </w:rPr>
        <w:t>Do ponto de vista da análise curricular do</w:t>
      </w:r>
      <w:r w:rsidR="00F97127" w:rsidRPr="00ED7521">
        <w:rPr>
          <w:rFonts w:ascii="Verdana" w:hAnsi="Verdana"/>
        </w:rPr>
        <w:t>s</w:t>
      </w:r>
      <w:r w:rsidR="003150DC" w:rsidRPr="00ED7521">
        <w:rPr>
          <w:rFonts w:ascii="Verdana" w:hAnsi="Verdana"/>
        </w:rPr>
        <w:t xml:space="preserve"> p</w:t>
      </w:r>
      <w:r w:rsidR="00F97127" w:rsidRPr="00ED7521">
        <w:rPr>
          <w:rFonts w:ascii="Verdana" w:hAnsi="Verdana"/>
        </w:rPr>
        <w:t>rofissionais que compõem o quadro de assessores da empresa</w:t>
      </w:r>
      <w:r w:rsidR="003150DC" w:rsidRPr="00ED7521">
        <w:rPr>
          <w:rFonts w:ascii="Verdana" w:hAnsi="Verdana"/>
        </w:rPr>
        <w:t xml:space="preserve"> visualiza-se claramente que </w:t>
      </w:r>
      <w:r w:rsidR="00F97127" w:rsidRPr="00ED7521">
        <w:rPr>
          <w:rFonts w:ascii="Verdana" w:hAnsi="Verdana"/>
        </w:rPr>
        <w:t>os mesmos detêm</w:t>
      </w:r>
      <w:r w:rsidR="003150DC" w:rsidRPr="00ED7521">
        <w:rPr>
          <w:rFonts w:ascii="Verdana" w:hAnsi="Verdana"/>
        </w:rPr>
        <w:t xml:space="preserve"> um </w:t>
      </w:r>
      <w:bookmarkStart w:id="14" w:name="_Hlk195621033"/>
      <w:r w:rsidR="003150DC" w:rsidRPr="00ED7521">
        <w:rPr>
          <w:rFonts w:ascii="Verdana" w:hAnsi="Verdana"/>
        </w:rPr>
        <w:t xml:space="preserve">vasto currículo e experiência profissional na área, contribuindo sobre maneira para a qualificação dos </w:t>
      </w:r>
      <w:r w:rsidR="00F97127" w:rsidRPr="00ED7521">
        <w:rPr>
          <w:rFonts w:ascii="Verdana" w:hAnsi="Verdana"/>
        </w:rPr>
        <w:t>profissionais da educação</w:t>
      </w:r>
      <w:bookmarkEnd w:id="14"/>
      <w:r w:rsidR="003150DC" w:rsidRPr="00ED7521">
        <w:rPr>
          <w:rFonts w:ascii="Verdana" w:hAnsi="Verdana"/>
        </w:rPr>
        <w:t xml:space="preserve">. </w:t>
      </w:r>
    </w:p>
    <w:p w14:paraId="22F66542" w14:textId="77777777" w:rsidR="003150DC" w:rsidRPr="00ED7521" w:rsidRDefault="003150DC" w:rsidP="003150DC">
      <w:pPr>
        <w:spacing w:line="300" w:lineRule="auto"/>
        <w:jc w:val="both"/>
        <w:rPr>
          <w:rFonts w:ascii="Verdana" w:hAnsi="Verdana"/>
        </w:rPr>
      </w:pPr>
    </w:p>
    <w:p w14:paraId="61975CFB" w14:textId="2F75BBCE" w:rsidR="003150DC" w:rsidRPr="00ED7521" w:rsidRDefault="0078708F" w:rsidP="003150DC">
      <w:pPr>
        <w:spacing w:line="300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>8</w:t>
      </w:r>
      <w:r w:rsidR="003150DC" w:rsidRPr="00ED7521">
        <w:rPr>
          <w:rFonts w:ascii="Verdana" w:hAnsi="Verdana"/>
          <w:b/>
          <w:bCs/>
        </w:rPr>
        <w:t xml:space="preserve">.1.4.2.4.   </w:t>
      </w:r>
      <w:r w:rsidR="003150DC" w:rsidRPr="00ED7521">
        <w:rPr>
          <w:rFonts w:ascii="Verdana" w:hAnsi="Verdana"/>
        </w:rPr>
        <w:t xml:space="preserve">Cabe ressaltar que a competição não pode ser estabelecida tendo em vista que as temáticas precisam ser integralizadas a área da </w:t>
      </w:r>
      <w:r w:rsidR="00F97127" w:rsidRPr="00ED7521">
        <w:rPr>
          <w:rFonts w:ascii="Verdana" w:hAnsi="Verdana"/>
        </w:rPr>
        <w:t>educação</w:t>
      </w:r>
      <w:r w:rsidR="003150DC" w:rsidRPr="00ED7521">
        <w:rPr>
          <w:rFonts w:ascii="Verdana" w:hAnsi="Verdana"/>
        </w:rPr>
        <w:t xml:space="preserve">, peculiaridade do profissional exclusivo. </w:t>
      </w:r>
    </w:p>
    <w:p w14:paraId="06D6F862" w14:textId="77777777" w:rsidR="003150DC" w:rsidRPr="00ED7521" w:rsidRDefault="003150DC" w:rsidP="003150DC">
      <w:pPr>
        <w:spacing w:line="300" w:lineRule="auto"/>
        <w:jc w:val="both"/>
        <w:rPr>
          <w:rFonts w:ascii="Verdana" w:hAnsi="Verdana"/>
        </w:rPr>
      </w:pPr>
    </w:p>
    <w:p w14:paraId="456D4133" w14:textId="77777777" w:rsidR="00ED7521" w:rsidRPr="00ED7521" w:rsidRDefault="00ED7521" w:rsidP="003150DC">
      <w:pPr>
        <w:spacing w:line="300" w:lineRule="auto"/>
        <w:jc w:val="both"/>
        <w:rPr>
          <w:rFonts w:ascii="Verdana" w:hAnsi="Verdana"/>
        </w:rPr>
      </w:pPr>
    </w:p>
    <w:p w14:paraId="000369FF" w14:textId="5DE1CD6C" w:rsidR="003150DC" w:rsidRPr="00ED7521" w:rsidRDefault="0078708F" w:rsidP="00ED7521">
      <w:pPr>
        <w:spacing w:line="283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lastRenderedPageBreak/>
        <w:t>8</w:t>
      </w:r>
      <w:r w:rsidR="003150DC" w:rsidRPr="00ED7521">
        <w:rPr>
          <w:rFonts w:ascii="Verdana" w:hAnsi="Verdana"/>
          <w:b/>
          <w:bCs/>
        </w:rPr>
        <w:t xml:space="preserve">.1.4.2.5.   </w:t>
      </w:r>
      <w:r w:rsidR="003150DC" w:rsidRPr="00ED7521">
        <w:rPr>
          <w:rFonts w:ascii="Verdana" w:hAnsi="Verdana"/>
        </w:rPr>
        <w:t>Em face do exposto, pode inferir que o serviço a ser contratado será concebido de acordo com a necessidade, muitas vezes, subjetiva do contratante, apresentando com isso uma configuração de cunho personalizada para o</w:t>
      </w:r>
      <w:r w:rsidR="00F97127" w:rsidRPr="00ED7521">
        <w:rPr>
          <w:rFonts w:ascii="Verdana" w:hAnsi="Verdana"/>
        </w:rPr>
        <w:t>s</w:t>
      </w:r>
      <w:r w:rsidR="003150DC" w:rsidRPr="00ED7521">
        <w:rPr>
          <w:rFonts w:ascii="Verdana" w:hAnsi="Verdana"/>
        </w:rPr>
        <w:t xml:space="preserve"> Departamento</w:t>
      </w:r>
      <w:r w:rsidR="00F97127" w:rsidRPr="00ED7521">
        <w:rPr>
          <w:rFonts w:ascii="Verdana" w:hAnsi="Verdana"/>
        </w:rPr>
        <w:t>s</w:t>
      </w:r>
      <w:r w:rsidR="003150DC" w:rsidRPr="00ED7521">
        <w:rPr>
          <w:rFonts w:ascii="Verdana" w:hAnsi="Verdana"/>
        </w:rPr>
        <w:t xml:space="preserve"> de </w:t>
      </w:r>
      <w:r w:rsidR="00F97127" w:rsidRPr="00ED7521">
        <w:rPr>
          <w:rFonts w:ascii="Verdana" w:hAnsi="Verdana"/>
        </w:rPr>
        <w:t>Educação</w:t>
      </w:r>
      <w:r w:rsidR="003150DC" w:rsidRPr="00ED7521">
        <w:rPr>
          <w:rFonts w:ascii="Verdana" w:hAnsi="Verdana"/>
        </w:rPr>
        <w:t xml:space="preserve">, permitindo vislumbrá-lo como um serviço de natureza singular. </w:t>
      </w:r>
    </w:p>
    <w:p w14:paraId="1E061D6D" w14:textId="77777777" w:rsidR="003150DC" w:rsidRPr="00ED7521" w:rsidRDefault="003150DC" w:rsidP="00ED7521">
      <w:pPr>
        <w:spacing w:line="283" w:lineRule="auto"/>
        <w:jc w:val="both"/>
        <w:rPr>
          <w:rFonts w:ascii="Verdana" w:hAnsi="Verdana"/>
        </w:rPr>
      </w:pPr>
    </w:p>
    <w:p w14:paraId="6BA3A481" w14:textId="6931EEF0" w:rsidR="003150DC" w:rsidRPr="00ED7521" w:rsidRDefault="0078708F" w:rsidP="00ED7521">
      <w:pPr>
        <w:tabs>
          <w:tab w:val="left" w:pos="1418"/>
          <w:tab w:val="left" w:pos="1560"/>
        </w:tabs>
        <w:spacing w:line="283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>8</w:t>
      </w:r>
      <w:r w:rsidR="003150DC" w:rsidRPr="00ED7521">
        <w:rPr>
          <w:rFonts w:ascii="Verdana" w:hAnsi="Verdana"/>
          <w:b/>
          <w:bCs/>
        </w:rPr>
        <w:t xml:space="preserve">.1.4.2.6.   </w:t>
      </w:r>
      <w:r w:rsidR="003150DC" w:rsidRPr="00ED7521">
        <w:rPr>
          <w:rFonts w:ascii="Verdana" w:hAnsi="Verdana"/>
        </w:rPr>
        <w:t xml:space="preserve">Assim, verifica-se que </w:t>
      </w:r>
      <w:r w:rsidR="00F97127" w:rsidRPr="00ED7521">
        <w:rPr>
          <w:rFonts w:ascii="Verdana" w:hAnsi="Verdana"/>
        </w:rPr>
        <w:t>a</w:t>
      </w:r>
      <w:r w:rsidR="003150DC" w:rsidRPr="00ED7521">
        <w:rPr>
          <w:rFonts w:ascii="Verdana" w:hAnsi="Verdana"/>
        </w:rPr>
        <w:t xml:space="preserve"> </w:t>
      </w:r>
      <w:r w:rsidR="00F97127" w:rsidRPr="00ED7521">
        <w:rPr>
          <w:rFonts w:ascii="Verdana" w:hAnsi="Verdana"/>
        </w:rPr>
        <w:t xml:space="preserve">empresa </w:t>
      </w:r>
      <w:r w:rsidR="003150DC" w:rsidRPr="00ED7521">
        <w:rPr>
          <w:rFonts w:ascii="Verdana" w:hAnsi="Verdana"/>
        </w:rPr>
        <w:t xml:space="preserve">apresenta características que impedem a instauração de critérios objetivos de competição e escolha, inviabilizando com isto a instauração do processo de licitação. </w:t>
      </w:r>
    </w:p>
    <w:p w14:paraId="29951956" w14:textId="77777777" w:rsidR="00ED7521" w:rsidRPr="00ED7521" w:rsidRDefault="00ED7521" w:rsidP="00ED7521">
      <w:pPr>
        <w:tabs>
          <w:tab w:val="left" w:pos="1418"/>
          <w:tab w:val="left" w:pos="1560"/>
        </w:tabs>
        <w:spacing w:line="283" w:lineRule="auto"/>
        <w:jc w:val="both"/>
        <w:rPr>
          <w:rFonts w:ascii="Verdana" w:hAnsi="Verdana"/>
        </w:rPr>
      </w:pPr>
    </w:p>
    <w:p w14:paraId="71035E25" w14:textId="3105FC07" w:rsidR="003150DC" w:rsidRPr="00ED7521" w:rsidRDefault="0078708F" w:rsidP="00ED7521">
      <w:pPr>
        <w:spacing w:line="283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>8</w:t>
      </w:r>
      <w:r w:rsidR="003150DC" w:rsidRPr="00ED7521">
        <w:rPr>
          <w:rFonts w:ascii="Verdana" w:hAnsi="Verdana"/>
          <w:b/>
          <w:bCs/>
        </w:rPr>
        <w:t>.1.4.3.   Da Notória Especialização d</w:t>
      </w:r>
      <w:r w:rsidR="00F97127" w:rsidRPr="00ED7521">
        <w:rPr>
          <w:rFonts w:ascii="Verdana" w:hAnsi="Verdana"/>
          <w:b/>
          <w:bCs/>
        </w:rPr>
        <w:t>a</w:t>
      </w:r>
      <w:r w:rsidR="003150DC" w:rsidRPr="00ED7521">
        <w:rPr>
          <w:rFonts w:ascii="Verdana" w:hAnsi="Verdana"/>
          <w:b/>
          <w:bCs/>
        </w:rPr>
        <w:t xml:space="preserve"> Contratad</w:t>
      </w:r>
      <w:r w:rsidR="00F97127" w:rsidRPr="00ED7521">
        <w:rPr>
          <w:rFonts w:ascii="Verdana" w:hAnsi="Verdana"/>
          <w:b/>
          <w:bCs/>
        </w:rPr>
        <w:t>a</w:t>
      </w:r>
      <w:r w:rsidR="003150DC" w:rsidRPr="00ED7521">
        <w:rPr>
          <w:rFonts w:ascii="Verdana" w:hAnsi="Verdana"/>
        </w:rPr>
        <w:t xml:space="preserve"> </w:t>
      </w:r>
    </w:p>
    <w:p w14:paraId="5F57EEC0" w14:textId="77777777" w:rsidR="0078708F" w:rsidRPr="00ED7521" w:rsidRDefault="0078708F" w:rsidP="00ED7521">
      <w:pPr>
        <w:spacing w:line="283" w:lineRule="auto"/>
        <w:jc w:val="both"/>
        <w:rPr>
          <w:rFonts w:ascii="Verdana" w:hAnsi="Verdana"/>
        </w:rPr>
      </w:pPr>
    </w:p>
    <w:p w14:paraId="293FA090" w14:textId="0B3DC706" w:rsidR="003150DC" w:rsidRPr="00ED7521" w:rsidRDefault="0078708F" w:rsidP="00ED7521">
      <w:pPr>
        <w:spacing w:line="283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>8</w:t>
      </w:r>
      <w:r w:rsidR="003150DC" w:rsidRPr="00ED7521">
        <w:rPr>
          <w:rFonts w:ascii="Verdana" w:hAnsi="Verdana"/>
          <w:b/>
          <w:bCs/>
        </w:rPr>
        <w:t xml:space="preserve">.1.4.3.1.  </w:t>
      </w:r>
      <w:r w:rsidR="003150DC" w:rsidRPr="00ED7521">
        <w:rPr>
          <w:rFonts w:ascii="Verdana" w:hAnsi="Verdana"/>
        </w:rPr>
        <w:t xml:space="preserve">O terceiro e último requisito do art. 74 da lei 14.133/2021 condiciona que o serviço técnico especializado seja executado por empresas ou profissionais dotados de notória especialização. </w:t>
      </w:r>
    </w:p>
    <w:p w14:paraId="08FF762E" w14:textId="77777777" w:rsidR="003150DC" w:rsidRPr="00ED7521" w:rsidRDefault="003150DC" w:rsidP="00ED7521">
      <w:pPr>
        <w:spacing w:line="283" w:lineRule="auto"/>
        <w:jc w:val="both"/>
        <w:rPr>
          <w:rFonts w:ascii="Verdana" w:hAnsi="Verdana"/>
        </w:rPr>
      </w:pPr>
    </w:p>
    <w:p w14:paraId="4B656939" w14:textId="564734E4" w:rsidR="003150DC" w:rsidRPr="00ED7521" w:rsidRDefault="0078708F" w:rsidP="00ED7521">
      <w:pPr>
        <w:spacing w:line="283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>8</w:t>
      </w:r>
      <w:r w:rsidR="003150DC" w:rsidRPr="00ED7521">
        <w:rPr>
          <w:rFonts w:ascii="Verdana" w:hAnsi="Verdana"/>
          <w:b/>
          <w:bCs/>
        </w:rPr>
        <w:t xml:space="preserve">.1.4.3.2.  </w:t>
      </w:r>
      <w:r w:rsidR="003150DC" w:rsidRPr="00ED7521">
        <w:rPr>
          <w:rFonts w:ascii="Verdana" w:hAnsi="Verdana"/>
        </w:rPr>
        <w:t xml:space="preserve">De forma bastante clara o artigo define a notória especialização como o conjunto de conhecimentos, habilidades e técnicas que satisfaçam plenamente as necessidades que a administração pública visa atender por meio da contratação. </w:t>
      </w:r>
      <w:bookmarkStart w:id="15" w:name="_Hlk195104166"/>
      <w:r w:rsidR="003150DC" w:rsidRPr="00ED7521">
        <w:rPr>
          <w:rFonts w:ascii="Verdana" w:hAnsi="Verdana"/>
        </w:rPr>
        <w:t xml:space="preserve">Considerando que </w:t>
      </w:r>
      <w:r w:rsidR="00FE55AF" w:rsidRPr="00ED7521">
        <w:rPr>
          <w:rFonts w:ascii="Verdana" w:hAnsi="Verdana"/>
        </w:rPr>
        <w:t>a</w:t>
      </w:r>
      <w:r w:rsidR="003150DC" w:rsidRPr="00ED7521">
        <w:rPr>
          <w:rFonts w:ascii="Verdana" w:hAnsi="Verdana"/>
        </w:rPr>
        <w:t xml:space="preserve"> </w:t>
      </w:r>
      <w:r w:rsidR="00FE55AF" w:rsidRPr="00ED7521">
        <w:rPr>
          <w:rFonts w:ascii="Verdana" w:hAnsi="Verdana"/>
        </w:rPr>
        <w:t>assessoria</w:t>
      </w:r>
      <w:r w:rsidR="003150DC" w:rsidRPr="00ED7521">
        <w:rPr>
          <w:rFonts w:ascii="Verdana" w:hAnsi="Verdana"/>
        </w:rPr>
        <w:t xml:space="preserve"> será </w:t>
      </w:r>
      <w:r w:rsidR="007674D1" w:rsidRPr="00ED7521">
        <w:rPr>
          <w:rFonts w:ascii="Verdana" w:hAnsi="Verdana"/>
        </w:rPr>
        <w:t>conduzida</w:t>
      </w:r>
      <w:r w:rsidR="003150DC" w:rsidRPr="00ED7521">
        <w:rPr>
          <w:rFonts w:ascii="Verdana" w:hAnsi="Verdana"/>
        </w:rPr>
        <w:t xml:space="preserve"> por profissiona</w:t>
      </w:r>
      <w:r w:rsidR="007674D1" w:rsidRPr="00ED7521">
        <w:rPr>
          <w:rFonts w:ascii="Verdana" w:hAnsi="Verdana"/>
        </w:rPr>
        <w:t>is</w:t>
      </w:r>
      <w:r w:rsidR="003150DC" w:rsidRPr="00ED7521">
        <w:rPr>
          <w:rFonts w:ascii="Verdana" w:hAnsi="Verdana"/>
        </w:rPr>
        <w:t xml:space="preserve"> devidamente qualificado</w:t>
      </w:r>
      <w:r w:rsidR="007674D1" w:rsidRPr="00ED7521">
        <w:rPr>
          <w:rFonts w:ascii="Verdana" w:hAnsi="Verdana"/>
        </w:rPr>
        <w:t>s</w:t>
      </w:r>
      <w:r w:rsidR="003150DC" w:rsidRPr="00ED7521">
        <w:rPr>
          <w:rFonts w:ascii="Verdana" w:hAnsi="Verdana"/>
        </w:rPr>
        <w:t xml:space="preserve">, conforme programação prevista no orçamento anexado ao processo e, </w:t>
      </w:r>
    </w:p>
    <w:bookmarkEnd w:id="15"/>
    <w:p w14:paraId="4ABFAC87" w14:textId="77777777" w:rsidR="0078708F" w:rsidRPr="00ED7521" w:rsidRDefault="0078708F" w:rsidP="00ED7521">
      <w:pPr>
        <w:spacing w:line="283" w:lineRule="auto"/>
        <w:jc w:val="both"/>
        <w:rPr>
          <w:rFonts w:ascii="Verdana" w:hAnsi="Verdana"/>
          <w:b/>
          <w:bCs/>
        </w:rPr>
      </w:pPr>
    </w:p>
    <w:p w14:paraId="7FDEB045" w14:textId="77777777" w:rsidR="00ED7521" w:rsidRPr="00ED7521" w:rsidRDefault="0078708F" w:rsidP="00ED7521">
      <w:pPr>
        <w:spacing w:line="283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>8</w:t>
      </w:r>
      <w:r w:rsidR="003150DC" w:rsidRPr="00ED7521">
        <w:rPr>
          <w:rFonts w:ascii="Verdana" w:hAnsi="Verdana"/>
          <w:b/>
          <w:bCs/>
        </w:rPr>
        <w:t xml:space="preserve">.1.4.3.3.  </w:t>
      </w:r>
      <w:r w:rsidR="00ED7521" w:rsidRPr="00ED7521">
        <w:rPr>
          <w:rFonts w:ascii="Verdana" w:hAnsi="Verdana"/>
        </w:rPr>
        <w:t xml:space="preserve">Considerando que o serviço de </w:t>
      </w:r>
      <w:r w:rsidR="00ED7521" w:rsidRPr="00ED7521">
        <w:rPr>
          <w:rFonts w:ascii="Verdana" w:hAnsi="Verdana" w:cs="Courier New"/>
        </w:rPr>
        <w:t xml:space="preserve">assessoramento educacional, destinado à </w:t>
      </w:r>
      <w:r w:rsidR="00ED7521" w:rsidRPr="00ED7521">
        <w:rPr>
          <w:rFonts w:ascii="Verdana" w:hAnsi="Verdana" w:cs="Segoe UI"/>
          <w:color w:val="000000"/>
          <w:shd w:val="clear" w:color="auto" w:fill="FFFFFF"/>
        </w:rPr>
        <w:t>elaboração da matriz curricular do tempo integral dos municípios, desenvolvimento do Currículo Municipal e planejamento do Plano de Ações Articuladas</w:t>
      </w:r>
      <w:r w:rsidR="00ED7521" w:rsidRPr="00ED7521">
        <w:rPr>
          <w:rFonts w:ascii="Verdana" w:hAnsi="Verdana"/>
        </w:rPr>
        <w:t xml:space="preserve"> será realizado por profissionais com experiência na área conforme documentos, diploma e certificados acostados que comprovam o profissionalismo da empresa contratada. </w:t>
      </w:r>
    </w:p>
    <w:p w14:paraId="08FA397B" w14:textId="77777777" w:rsidR="003150DC" w:rsidRPr="00ED7521" w:rsidRDefault="003150DC" w:rsidP="00ED7521">
      <w:pPr>
        <w:spacing w:line="283" w:lineRule="auto"/>
        <w:jc w:val="both"/>
        <w:rPr>
          <w:rFonts w:ascii="Verdana" w:hAnsi="Verdana"/>
        </w:rPr>
      </w:pPr>
    </w:p>
    <w:p w14:paraId="027BD777" w14:textId="1129BB47" w:rsidR="003150DC" w:rsidRPr="00ED7521" w:rsidRDefault="0078708F" w:rsidP="00ED7521">
      <w:pPr>
        <w:spacing w:line="283" w:lineRule="auto"/>
        <w:jc w:val="both"/>
        <w:rPr>
          <w:rFonts w:ascii="Verdana" w:hAnsi="Verdana"/>
        </w:rPr>
      </w:pPr>
      <w:r w:rsidRPr="00ED7521">
        <w:rPr>
          <w:rFonts w:ascii="Verdana" w:hAnsi="Verdana"/>
          <w:b/>
          <w:bCs/>
        </w:rPr>
        <w:t>8</w:t>
      </w:r>
      <w:r w:rsidR="003150DC" w:rsidRPr="00ED7521">
        <w:rPr>
          <w:rFonts w:ascii="Verdana" w:hAnsi="Verdana"/>
          <w:b/>
          <w:bCs/>
        </w:rPr>
        <w:t xml:space="preserve">.1.4.3.4.  </w:t>
      </w:r>
      <w:r w:rsidR="003150DC" w:rsidRPr="00ED7521">
        <w:rPr>
          <w:rFonts w:ascii="Verdana" w:hAnsi="Verdana"/>
        </w:rPr>
        <w:t xml:space="preserve">Assim, verifica-se que </w:t>
      </w:r>
      <w:r w:rsidR="006875EC" w:rsidRPr="00ED7521">
        <w:rPr>
          <w:rFonts w:ascii="Verdana" w:hAnsi="Verdana"/>
        </w:rPr>
        <w:t>a</w:t>
      </w:r>
      <w:r w:rsidR="003150DC" w:rsidRPr="00ED7521">
        <w:rPr>
          <w:rFonts w:ascii="Verdana" w:hAnsi="Verdana"/>
        </w:rPr>
        <w:t xml:space="preserve"> mesm</w:t>
      </w:r>
      <w:r w:rsidR="006875EC" w:rsidRPr="00ED7521">
        <w:rPr>
          <w:rFonts w:ascii="Verdana" w:hAnsi="Verdana"/>
        </w:rPr>
        <w:t>a</w:t>
      </w:r>
      <w:r w:rsidR="003150DC" w:rsidRPr="00ED7521">
        <w:rPr>
          <w:rFonts w:ascii="Verdana" w:hAnsi="Verdana"/>
        </w:rPr>
        <w:t xml:space="preserve"> apresenta características que impedem a instauração de critérios objetivos de competição e escolha, inviabilizando com isto a instauração do processo de licitação.</w:t>
      </w:r>
    </w:p>
    <w:p w14:paraId="347ABDBB" w14:textId="77777777" w:rsidR="00D256C5" w:rsidRPr="00ED7521" w:rsidRDefault="00D256C5" w:rsidP="00ED7521">
      <w:pPr>
        <w:pStyle w:val="PargrafodaLista1"/>
        <w:spacing w:line="283" w:lineRule="auto"/>
        <w:ind w:left="0"/>
        <w:jc w:val="both"/>
        <w:rPr>
          <w:rFonts w:ascii="Verdana" w:hAnsi="Verdana" w:cs="Courier New"/>
        </w:rPr>
      </w:pPr>
    </w:p>
    <w:p w14:paraId="522239FF" w14:textId="77777777" w:rsidR="00B16CF5" w:rsidRPr="00ED7521" w:rsidRDefault="00A805C7" w:rsidP="00ED75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uppressAutoHyphens w:val="0"/>
        <w:spacing w:line="283" w:lineRule="auto"/>
        <w:jc w:val="center"/>
        <w:rPr>
          <w:rFonts w:ascii="Verdana" w:hAnsi="Verdana" w:cs="Courier New"/>
          <w:b/>
        </w:rPr>
      </w:pPr>
      <w:r w:rsidRPr="00ED7521">
        <w:rPr>
          <w:rFonts w:ascii="Verdana" w:hAnsi="Verdana" w:cs="Courier New"/>
          <w:b/>
        </w:rPr>
        <w:t>9. ESTIMATIVAS DO VALOR DA CONTRATAÇÃO</w:t>
      </w:r>
      <w:r w:rsidR="00B16CF5" w:rsidRPr="00ED7521">
        <w:rPr>
          <w:rFonts w:ascii="Verdana" w:hAnsi="Verdana" w:cs="Courier New"/>
          <w:b/>
        </w:rPr>
        <w:t>:</w:t>
      </w:r>
    </w:p>
    <w:p w14:paraId="5155EF55" w14:textId="663BC6C0" w:rsidR="00A805C7" w:rsidRPr="00ED7521" w:rsidRDefault="00A805C7" w:rsidP="00ED75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uppressAutoHyphens w:val="0"/>
        <w:spacing w:line="283" w:lineRule="auto"/>
        <w:jc w:val="center"/>
        <w:rPr>
          <w:rFonts w:ascii="Verdana" w:hAnsi="Verdana" w:cs="Courier New"/>
          <w:bCs/>
        </w:rPr>
      </w:pPr>
      <w:r w:rsidRPr="00ED7521">
        <w:rPr>
          <w:rFonts w:ascii="Verdana" w:hAnsi="Verdana" w:cs="Courier New"/>
          <w:bCs/>
        </w:rPr>
        <w:t xml:space="preserve"> (art. 6</w:t>
      </w:r>
      <w:r w:rsidR="00B16CF5" w:rsidRPr="00ED7521">
        <w:rPr>
          <w:rFonts w:ascii="Verdana" w:hAnsi="Verdana" w:cs="Courier New"/>
          <w:bCs/>
        </w:rPr>
        <w:t>º</w:t>
      </w:r>
      <w:r w:rsidRPr="00ED7521">
        <w:rPr>
          <w:rFonts w:ascii="Verdana" w:hAnsi="Verdana" w:cs="Courier New"/>
          <w:bCs/>
        </w:rPr>
        <w:t>,</w:t>
      </w:r>
      <w:r w:rsidR="00B16CF5" w:rsidRPr="00ED7521">
        <w:rPr>
          <w:rFonts w:ascii="Verdana" w:hAnsi="Verdana" w:cs="Courier New"/>
          <w:bCs/>
        </w:rPr>
        <w:t xml:space="preserve"> </w:t>
      </w:r>
      <w:proofErr w:type="gramStart"/>
      <w:r w:rsidR="00B16CF5" w:rsidRPr="00ED7521">
        <w:rPr>
          <w:rFonts w:ascii="Verdana" w:hAnsi="Verdana" w:cs="Courier New"/>
          <w:bCs/>
        </w:rPr>
        <w:t xml:space="preserve">inciso </w:t>
      </w:r>
      <w:r w:rsidRPr="00ED7521">
        <w:rPr>
          <w:rFonts w:ascii="Verdana" w:hAnsi="Verdana" w:cs="Courier New"/>
          <w:bCs/>
        </w:rPr>
        <w:t xml:space="preserve"> XXIII</w:t>
      </w:r>
      <w:proofErr w:type="gramEnd"/>
      <w:r w:rsidRPr="00ED7521">
        <w:rPr>
          <w:rFonts w:ascii="Verdana" w:hAnsi="Verdana" w:cs="Courier New"/>
          <w:bCs/>
        </w:rPr>
        <w:t xml:space="preserve">, </w:t>
      </w:r>
      <w:r w:rsidR="00B16CF5" w:rsidRPr="00ED7521">
        <w:rPr>
          <w:rFonts w:ascii="Verdana" w:hAnsi="Verdana" w:cs="Courier New"/>
          <w:bCs/>
        </w:rPr>
        <w:t>alínea “</w:t>
      </w:r>
      <w:r w:rsidR="00EE7994" w:rsidRPr="00ED7521">
        <w:rPr>
          <w:rFonts w:ascii="Verdana" w:hAnsi="Verdana" w:cs="Courier New"/>
          <w:bCs/>
        </w:rPr>
        <w:t>i</w:t>
      </w:r>
      <w:r w:rsidR="00B16CF5" w:rsidRPr="00ED7521">
        <w:rPr>
          <w:rFonts w:ascii="Verdana" w:hAnsi="Verdana" w:cs="Courier New"/>
          <w:bCs/>
        </w:rPr>
        <w:t>”</w:t>
      </w:r>
      <w:r w:rsidRPr="00ED7521">
        <w:rPr>
          <w:rFonts w:ascii="Verdana" w:hAnsi="Verdana" w:cs="Courier New"/>
          <w:bCs/>
        </w:rPr>
        <w:t>, da Lei</w:t>
      </w:r>
      <w:r w:rsidR="00B16CF5" w:rsidRPr="00ED7521">
        <w:rPr>
          <w:rFonts w:ascii="Verdana" w:hAnsi="Verdana" w:cs="Courier New"/>
          <w:bCs/>
        </w:rPr>
        <w:t xml:space="preserve"> nº.</w:t>
      </w:r>
      <w:r w:rsidRPr="00ED7521">
        <w:rPr>
          <w:rFonts w:ascii="Verdana" w:hAnsi="Verdana" w:cs="Courier New"/>
          <w:bCs/>
        </w:rPr>
        <w:t xml:space="preserve">  14.133/2021)</w:t>
      </w:r>
    </w:p>
    <w:p w14:paraId="68CB787A" w14:textId="77777777" w:rsidR="00EE7994" w:rsidRPr="00ED7521" w:rsidRDefault="00EE7994" w:rsidP="00ED7521">
      <w:pPr>
        <w:pStyle w:val="PargrafodaLista1"/>
        <w:spacing w:line="283" w:lineRule="auto"/>
        <w:jc w:val="both"/>
        <w:rPr>
          <w:rFonts w:ascii="Verdana" w:hAnsi="Verdana" w:cs="Courier New"/>
        </w:rPr>
      </w:pPr>
    </w:p>
    <w:p w14:paraId="5D18C728" w14:textId="77777777" w:rsidR="006875EC" w:rsidRPr="00ED7521" w:rsidRDefault="00EE7994" w:rsidP="00ED7521">
      <w:pPr>
        <w:spacing w:line="283" w:lineRule="auto"/>
        <w:jc w:val="both"/>
        <w:rPr>
          <w:rFonts w:ascii="Verdana" w:hAnsi="Verdana"/>
        </w:rPr>
      </w:pPr>
      <w:r w:rsidRPr="00ED7521">
        <w:rPr>
          <w:rFonts w:ascii="Verdana" w:hAnsi="Verdana" w:cs="Courier New"/>
          <w:b/>
        </w:rPr>
        <w:t>9.2 Metodologia de Estimativa:</w:t>
      </w:r>
      <w:r w:rsidR="00B16CF5" w:rsidRPr="00ED7521">
        <w:rPr>
          <w:rFonts w:ascii="Verdana" w:hAnsi="Verdana" w:cs="Courier New"/>
          <w:b/>
        </w:rPr>
        <w:t xml:space="preserve"> </w:t>
      </w:r>
      <w:r w:rsidR="006875EC" w:rsidRPr="00ED7521">
        <w:rPr>
          <w:rFonts w:ascii="Verdana" w:hAnsi="Verdana"/>
        </w:rPr>
        <w:t xml:space="preserve">O </w:t>
      </w:r>
      <w:bookmarkStart w:id="16" w:name="_Hlk195104288"/>
      <w:r w:rsidR="006875EC" w:rsidRPr="00ED7521">
        <w:rPr>
          <w:rFonts w:ascii="Verdana" w:hAnsi="Verdana"/>
        </w:rPr>
        <w:t xml:space="preserve">valor total da contratação será de </w:t>
      </w:r>
      <w:bookmarkStart w:id="17" w:name="_Hlk195605090"/>
      <w:r w:rsidR="006875EC" w:rsidRPr="00ED7521">
        <w:rPr>
          <w:rFonts w:ascii="Verdana" w:hAnsi="Verdana"/>
        </w:rPr>
        <w:t xml:space="preserve">R$176.400,00 (cento e setenta e seis mil e quatrocentos reais), sendo </w:t>
      </w:r>
      <w:bookmarkStart w:id="18" w:name="_Hlk195621225"/>
      <w:r w:rsidR="006875EC" w:rsidRPr="00ED7521">
        <w:rPr>
          <w:rFonts w:ascii="Verdana" w:hAnsi="Verdana"/>
        </w:rPr>
        <w:t>R$ 12.600,00 (doze mil e seiscentos reais) por município</w:t>
      </w:r>
      <w:bookmarkEnd w:id="18"/>
      <w:r w:rsidR="006875EC" w:rsidRPr="00ED7521">
        <w:rPr>
          <w:rFonts w:ascii="Verdana" w:hAnsi="Verdana"/>
        </w:rPr>
        <w:t xml:space="preserve">, devidos em 9 (nove) parcelas iguais e sucessivas de R$1.400,00 (um mil e quatrocentos reais) por município. </w:t>
      </w:r>
    </w:p>
    <w:bookmarkEnd w:id="16"/>
    <w:bookmarkEnd w:id="17"/>
    <w:p w14:paraId="7DAADC08" w14:textId="1EC829E7" w:rsidR="00B16CF5" w:rsidRPr="00ED7521" w:rsidRDefault="00EE7994" w:rsidP="00902AA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uppressAutoHyphens w:val="0"/>
        <w:spacing w:line="300" w:lineRule="auto"/>
        <w:jc w:val="center"/>
        <w:rPr>
          <w:rFonts w:ascii="Verdana" w:hAnsi="Verdana" w:cs="Courier New"/>
          <w:b/>
        </w:rPr>
      </w:pPr>
      <w:r w:rsidRPr="00ED7521">
        <w:rPr>
          <w:rFonts w:ascii="Verdana" w:hAnsi="Verdana" w:cs="Courier New"/>
          <w:b/>
        </w:rPr>
        <w:lastRenderedPageBreak/>
        <w:t>10. ADEQUAÇÃO ORÇAMENTÁRIA</w:t>
      </w:r>
      <w:r w:rsidR="00B16CF5" w:rsidRPr="00ED7521">
        <w:rPr>
          <w:rFonts w:ascii="Verdana" w:hAnsi="Verdana" w:cs="Courier New"/>
          <w:b/>
        </w:rPr>
        <w:t>:</w:t>
      </w:r>
      <w:r w:rsidRPr="00ED7521">
        <w:rPr>
          <w:rFonts w:ascii="Verdana" w:hAnsi="Verdana" w:cs="Courier New"/>
          <w:b/>
        </w:rPr>
        <w:t xml:space="preserve"> </w:t>
      </w:r>
    </w:p>
    <w:p w14:paraId="191FC424" w14:textId="29692CE8" w:rsidR="00EE7994" w:rsidRPr="00ED7521" w:rsidRDefault="00EE7994" w:rsidP="00902AA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uppressAutoHyphens w:val="0"/>
        <w:spacing w:line="300" w:lineRule="auto"/>
        <w:jc w:val="center"/>
        <w:rPr>
          <w:rFonts w:ascii="Verdana" w:hAnsi="Verdana" w:cs="Courier New"/>
          <w:bCs/>
        </w:rPr>
      </w:pPr>
      <w:r w:rsidRPr="00ED7521">
        <w:rPr>
          <w:rFonts w:ascii="Verdana" w:hAnsi="Verdana" w:cs="Courier New"/>
          <w:bCs/>
        </w:rPr>
        <w:t>(art. 6</w:t>
      </w:r>
      <w:r w:rsidR="00B16CF5" w:rsidRPr="00ED7521">
        <w:rPr>
          <w:rFonts w:ascii="Verdana" w:hAnsi="Verdana" w:cs="Courier New"/>
          <w:bCs/>
        </w:rPr>
        <w:t>º</w:t>
      </w:r>
      <w:r w:rsidRPr="00ED7521">
        <w:rPr>
          <w:rFonts w:ascii="Verdana" w:hAnsi="Verdana" w:cs="Courier New"/>
          <w:bCs/>
        </w:rPr>
        <w:t xml:space="preserve">, </w:t>
      </w:r>
      <w:r w:rsidR="00B16CF5" w:rsidRPr="00ED7521">
        <w:rPr>
          <w:rFonts w:ascii="Verdana" w:hAnsi="Verdana" w:cs="Courier New"/>
          <w:bCs/>
        </w:rPr>
        <w:t xml:space="preserve">inciso </w:t>
      </w:r>
      <w:r w:rsidRPr="00ED7521">
        <w:rPr>
          <w:rFonts w:ascii="Verdana" w:hAnsi="Verdana" w:cs="Courier New"/>
          <w:bCs/>
        </w:rPr>
        <w:t xml:space="preserve">XXIII, </w:t>
      </w:r>
      <w:r w:rsidR="00B16CF5" w:rsidRPr="00ED7521">
        <w:rPr>
          <w:rFonts w:ascii="Verdana" w:hAnsi="Verdana" w:cs="Courier New"/>
          <w:bCs/>
        </w:rPr>
        <w:t>alínea “</w:t>
      </w:r>
      <w:r w:rsidRPr="00ED7521">
        <w:rPr>
          <w:rFonts w:ascii="Verdana" w:hAnsi="Verdana" w:cs="Courier New"/>
          <w:bCs/>
        </w:rPr>
        <w:t>j</w:t>
      </w:r>
      <w:r w:rsidR="00B16CF5" w:rsidRPr="00ED7521">
        <w:rPr>
          <w:rFonts w:ascii="Verdana" w:hAnsi="Verdana" w:cs="Courier New"/>
          <w:bCs/>
        </w:rPr>
        <w:t>”</w:t>
      </w:r>
      <w:r w:rsidRPr="00ED7521">
        <w:rPr>
          <w:rFonts w:ascii="Verdana" w:hAnsi="Verdana" w:cs="Courier New"/>
          <w:bCs/>
        </w:rPr>
        <w:t>, da Lei</w:t>
      </w:r>
      <w:r w:rsidR="00B16CF5" w:rsidRPr="00ED7521">
        <w:rPr>
          <w:rFonts w:ascii="Verdana" w:hAnsi="Verdana" w:cs="Courier New"/>
          <w:bCs/>
        </w:rPr>
        <w:t xml:space="preserve"> nº.</w:t>
      </w:r>
      <w:r w:rsidRPr="00ED7521">
        <w:rPr>
          <w:rFonts w:ascii="Verdana" w:hAnsi="Verdana" w:cs="Courier New"/>
          <w:bCs/>
        </w:rPr>
        <w:t xml:space="preserve">  14.133/2021)</w:t>
      </w:r>
    </w:p>
    <w:p w14:paraId="4AB56F79" w14:textId="77777777" w:rsidR="00B16CF5" w:rsidRPr="00ED7521" w:rsidRDefault="00B16CF5" w:rsidP="00902AA6">
      <w:pPr>
        <w:widowControl/>
        <w:shd w:val="clear" w:color="auto" w:fill="FFFFFF" w:themeFill="background1"/>
        <w:suppressAutoHyphens w:val="0"/>
        <w:spacing w:line="300" w:lineRule="auto"/>
        <w:jc w:val="both"/>
        <w:rPr>
          <w:rFonts w:ascii="Verdana" w:hAnsi="Verdana" w:cs="Courier New"/>
          <w:bCs/>
        </w:rPr>
      </w:pPr>
    </w:p>
    <w:p w14:paraId="72B4619B" w14:textId="77777777" w:rsidR="00EE7994" w:rsidRPr="00ED7521" w:rsidRDefault="00EE7994" w:rsidP="00902AA6">
      <w:pPr>
        <w:pStyle w:val="PargrafodaLista1"/>
        <w:spacing w:line="300" w:lineRule="auto"/>
        <w:ind w:left="0"/>
        <w:jc w:val="both"/>
        <w:rPr>
          <w:rFonts w:ascii="Verdana" w:hAnsi="Verdana" w:cs="Courier New"/>
        </w:rPr>
      </w:pPr>
      <w:r w:rsidRPr="00ED7521">
        <w:rPr>
          <w:rFonts w:ascii="Verdana" w:hAnsi="Verdana" w:cs="Courier New"/>
          <w:b/>
        </w:rPr>
        <w:t xml:space="preserve">10.1. </w:t>
      </w:r>
      <w:r w:rsidRPr="00ED7521">
        <w:rPr>
          <w:rFonts w:ascii="Verdana" w:hAnsi="Verdana" w:cs="Courier New"/>
        </w:rPr>
        <w:t xml:space="preserve">Em estrita observância às exigências da Lei 14.133/2021, a adequação orçamentária para a contratação dos serviços especializados destinados é assegurada conforme os preceitos estipulados no artigo 6º, inciso XXIII, alínea "j". </w:t>
      </w:r>
    </w:p>
    <w:p w14:paraId="0D1170EC" w14:textId="77777777" w:rsidR="00EE7994" w:rsidRPr="00ED7521" w:rsidRDefault="00EE7994" w:rsidP="00902AA6">
      <w:pPr>
        <w:pStyle w:val="PargrafodaLista1"/>
        <w:spacing w:line="300" w:lineRule="auto"/>
        <w:ind w:left="0"/>
        <w:jc w:val="both"/>
        <w:rPr>
          <w:rFonts w:ascii="Verdana" w:hAnsi="Verdana" w:cs="Courier New"/>
        </w:rPr>
      </w:pPr>
    </w:p>
    <w:p w14:paraId="4872D289" w14:textId="692A3D90" w:rsidR="006875EC" w:rsidRPr="00ED7521" w:rsidRDefault="006875EC" w:rsidP="006875EC">
      <w:pPr>
        <w:spacing w:line="288" w:lineRule="auto"/>
        <w:ind w:right="-21"/>
        <w:contextualSpacing/>
        <w:jc w:val="both"/>
        <w:rPr>
          <w:rFonts w:ascii="Verdana" w:hAnsi="Verdana" w:cstheme="minorHAnsi"/>
        </w:rPr>
      </w:pPr>
      <w:r w:rsidRPr="00ED7521">
        <w:rPr>
          <w:rFonts w:ascii="Verdana" w:hAnsi="Verdana"/>
          <w:b/>
          <w:bCs/>
        </w:rPr>
        <w:t xml:space="preserve">10.2. </w:t>
      </w:r>
      <w:r w:rsidRPr="00ED7521">
        <w:rPr>
          <w:rFonts w:ascii="Verdana" w:hAnsi="Verdana" w:cstheme="minorHAnsi"/>
        </w:rPr>
        <w:t xml:space="preserve">Os recursos financeiros para suportar a eficácia do presente objeto, serão atendidos por verbas oriundas da receita de cada município consorciado e repassadas ao Consórcio Intermunicipal do Alto Vale do Paranapanema- AMVAPA através de contrato de rateio. </w:t>
      </w:r>
    </w:p>
    <w:p w14:paraId="7803A024" w14:textId="77777777" w:rsidR="006875EC" w:rsidRPr="00ED7521" w:rsidRDefault="006875EC" w:rsidP="006875EC">
      <w:pPr>
        <w:spacing w:line="288" w:lineRule="auto"/>
        <w:jc w:val="both"/>
        <w:rPr>
          <w:rFonts w:ascii="Verdana" w:hAnsi="Verdana"/>
        </w:rPr>
      </w:pPr>
    </w:p>
    <w:p w14:paraId="2B680861" w14:textId="77777777" w:rsidR="00F55D65" w:rsidRPr="000239A3" w:rsidRDefault="00F55D65" w:rsidP="00F55D65">
      <w:pPr>
        <w:spacing w:line="288" w:lineRule="auto"/>
        <w:jc w:val="both"/>
        <w:rPr>
          <w:rFonts w:ascii="Verdana" w:hAnsi="Verdana"/>
          <w:b/>
          <w:bCs/>
        </w:rPr>
      </w:pPr>
      <w:r w:rsidRPr="000239A3">
        <w:rPr>
          <w:rFonts w:ascii="Verdana" w:hAnsi="Verdana"/>
          <w:b/>
          <w:bCs/>
        </w:rPr>
        <w:t xml:space="preserve">Ficha 5. </w:t>
      </w:r>
    </w:p>
    <w:p w14:paraId="51162A2F" w14:textId="77777777" w:rsidR="00F55D65" w:rsidRPr="000239A3" w:rsidRDefault="00F55D65" w:rsidP="00F55D65">
      <w:pPr>
        <w:spacing w:line="288" w:lineRule="auto"/>
        <w:jc w:val="both"/>
        <w:rPr>
          <w:rFonts w:ascii="Verdana" w:hAnsi="Verdana"/>
          <w:b/>
          <w:bCs/>
        </w:rPr>
      </w:pPr>
      <w:r w:rsidRPr="000239A3">
        <w:rPr>
          <w:rFonts w:ascii="Verdana" w:hAnsi="Verdana"/>
          <w:b/>
          <w:bCs/>
        </w:rPr>
        <w:t xml:space="preserve">Funcional Programática: 04.122.0100.2.100 </w:t>
      </w:r>
    </w:p>
    <w:p w14:paraId="5A5D28B6" w14:textId="54F9955C" w:rsidR="00F55D65" w:rsidRPr="00F34A59" w:rsidRDefault="00F55D65" w:rsidP="00F55D65">
      <w:pPr>
        <w:spacing w:line="300" w:lineRule="auto"/>
        <w:jc w:val="both"/>
        <w:rPr>
          <w:rFonts w:ascii="Verdana" w:hAnsi="Verdana"/>
          <w:b/>
          <w:bCs/>
        </w:rPr>
      </w:pPr>
      <w:r w:rsidRPr="00F34A59">
        <w:rPr>
          <w:rFonts w:ascii="Verdana" w:hAnsi="Verdana"/>
          <w:b/>
          <w:bCs/>
        </w:rPr>
        <w:t>Classificação Econômica: 3.3.90.3</w:t>
      </w:r>
      <w:r w:rsidR="00F50443">
        <w:rPr>
          <w:rFonts w:ascii="Verdana" w:hAnsi="Verdana"/>
          <w:b/>
          <w:bCs/>
        </w:rPr>
        <w:t>9</w:t>
      </w:r>
      <w:r w:rsidRPr="00F34A59">
        <w:rPr>
          <w:rFonts w:ascii="Verdana" w:hAnsi="Verdana"/>
          <w:b/>
          <w:bCs/>
        </w:rPr>
        <w:t>.0</w:t>
      </w:r>
      <w:r w:rsidR="00F50443">
        <w:rPr>
          <w:rFonts w:ascii="Verdana" w:hAnsi="Verdana"/>
          <w:b/>
          <w:bCs/>
        </w:rPr>
        <w:t>5</w:t>
      </w:r>
      <w:r w:rsidRPr="00F34A59">
        <w:rPr>
          <w:rFonts w:ascii="Verdana" w:hAnsi="Verdana"/>
          <w:b/>
          <w:bCs/>
        </w:rPr>
        <w:t xml:space="preserve"> – SERVIÇOS TÉCNICOS PROFISSIONAIS</w:t>
      </w:r>
    </w:p>
    <w:p w14:paraId="6F04DF7D" w14:textId="77777777" w:rsidR="006875EC" w:rsidRPr="00ED7521" w:rsidRDefault="006875EC" w:rsidP="006875EC">
      <w:pPr>
        <w:spacing w:line="288" w:lineRule="auto"/>
        <w:jc w:val="both"/>
        <w:rPr>
          <w:rFonts w:ascii="Verdana" w:hAnsi="Verdana"/>
        </w:rPr>
      </w:pPr>
    </w:p>
    <w:p w14:paraId="08949D20" w14:textId="0679885A" w:rsidR="003F0BDB" w:rsidRPr="00ED7521" w:rsidRDefault="003F0BDB" w:rsidP="00902AA6">
      <w:pPr>
        <w:pStyle w:val="PargrafodaLista1"/>
        <w:spacing w:line="300" w:lineRule="auto"/>
        <w:ind w:left="0"/>
        <w:jc w:val="both"/>
        <w:rPr>
          <w:rFonts w:ascii="Verdana" w:hAnsi="Verdana" w:cs="Courier New"/>
        </w:rPr>
      </w:pPr>
    </w:p>
    <w:p w14:paraId="06338EB5" w14:textId="77777777" w:rsidR="006875EC" w:rsidRPr="00ED7521" w:rsidRDefault="006875EC" w:rsidP="006875EC">
      <w:pPr>
        <w:spacing w:line="283" w:lineRule="auto"/>
        <w:ind w:firstLine="2835"/>
        <w:jc w:val="both"/>
        <w:rPr>
          <w:rFonts w:ascii="Verdana" w:hAnsi="Verdana"/>
        </w:rPr>
      </w:pPr>
      <w:bookmarkStart w:id="19" w:name="_Hlk195106336"/>
      <w:r w:rsidRPr="00ED7521">
        <w:rPr>
          <w:rFonts w:ascii="Verdana" w:hAnsi="Verdana"/>
        </w:rPr>
        <w:t>Piraju, 04 de abril de 2025.</w:t>
      </w:r>
    </w:p>
    <w:bookmarkEnd w:id="19"/>
    <w:p w14:paraId="02F678AB" w14:textId="77777777" w:rsidR="006875EC" w:rsidRPr="00ED7521" w:rsidRDefault="006875EC" w:rsidP="006875EC">
      <w:pPr>
        <w:spacing w:line="283" w:lineRule="auto"/>
        <w:jc w:val="both"/>
        <w:rPr>
          <w:rFonts w:ascii="Verdana" w:hAnsi="Verdana"/>
        </w:rPr>
      </w:pPr>
    </w:p>
    <w:p w14:paraId="447FF377" w14:textId="77777777" w:rsidR="006875EC" w:rsidRPr="00ED7521" w:rsidRDefault="006875EC" w:rsidP="006875EC">
      <w:pPr>
        <w:spacing w:line="283" w:lineRule="auto"/>
        <w:jc w:val="center"/>
        <w:rPr>
          <w:rFonts w:ascii="Verdana" w:hAnsi="Verdana"/>
        </w:rPr>
      </w:pPr>
    </w:p>
    <w:p w14:paraId="7BABF0AC" w14:textId="77777777" w:rsidR="006875EC" w:rsidRPr="00ED7521" w:rsidRDefault="006875EC" w:rsidP="006875EC">
      <w:pPr>
        <w:spacing w:line="283" w:lineRule="auto"/>
        <w:jc w:val="center"/>
        <w:rPr>
          <w:rFonts w:ascii="Verdana" w:hAnsi="Verdana"/>
        </w:rPr>
      </w:pPr>
    </w:p>
    <w:p w14:paraId="0E3D0287" w14:textId="77777777" w:rsidR="006875EC" w:rsidRPr="00ED7521" w:rsidRDefault="006875EC" w:rsidP="006875EC">
      <w:pPr>
        <w:spacing w:line="283" w:lineRule="auto"/>
        <w:jc w:val="center"/>
        <w:rPr>
          <w:rFonts w:ascii="Verdana" w:hAnsi="Verdana"/>
        </w:rPr>
      </w:pPr>
    </w:p>
    <w:p w14:paraId="5596BB40" w14:textId="77777777" w:rsidR="006875EC" w:rsidRPr="00ED7521" w:rsidRDefault="006875EC" w:rsidP="006875EC">
      <w:pPr>
        <w:spacing w:line="283" w:lineRule="auto"/>
        <w:jc w:val="center"/>
        <w:rPr>
          <w:rFonts w:ascii="Verdana" w:hAnsi="Verdana"/>
        </w:rPr>
      </w:pPr>
    </w:p>
    <w:p w14:paraId="129A67A9" w14:textId="77777777" w:rsidR="006875EC" w:rsidRPr="00D86A9B" w:rsidRDefault="006875EC" w:rsidP="006875EC">
      <w:pPr>
        <w:spacing w:line="283" w:lineRule="auto"/>
        <w:contextualSpacing/>
        <w:jc w:val="center"/>
        <w:rPr>
          <w:rFonts w:ascii="Verdana" w:hAnsi="Verdana" w:cs="Arial"/>
          <w:b/>
          <w:bCs/>
        </w:rPr>
      </w:pPr>
      <w:r w:rsidRPr="00D86A9B">
        <w:rPr>
          <w:rFonts w:ascii="Verdana" w:hAnsi="Verdana" w:cs="Arial"/>
          <w:b/>
          <w:bCs/>
        </w:rPr>
        <w:t>Lenita de Fátima Romano Bergamo</w:t>
      </w:r>
    </w:p>
    <w:p w14:paraId="488776F7" w14:textId="77777777" w:rsidR="006875EC" w:rsidRPr="00ED7521" w:rsidRDefault="006875EC" w:rsidP="006875EC">
      <w:pPr>
        <w:spacing w:line="283" w:lineRule="auto"/>
        <w:contextualSpacing/>
        <w:jc w:val="center"/>
        <w:rPr>
          <w:rFonts w:ascii="Verdana" w:hAnsi="Verdana" w:cs="Arial"/>
          <w:b/>
          <w:bCs/>
        </w:rPr>
      </w:pPr>
      <w:r w:rsidRPr="00ED7521">
        <w:rPr>
          <w:rFonts w:ascii="Verdana" w:hAnsi="Verdana" w:cs="Arial"/>
          <w:b/>
          <w:bCs/>
        </w:rPr>
        <w:t xml:space="preserve">Coordenadora da Câmara Técnica de Educação </w:t>
      </w:r>
    </w:p>
    <w:p w14:paraId="0FEBC0E5" w14:textId="77777777" w:rsidR="006875EC" w:rsidRPr="00ED7521" w:rsidRDefault="006875EC" w:rsidP="006875EC">
      <w:pPr>
        <w:spacing w:line="283" w:lineRule="auto"/>
        <w:contextualSpacing/>
        <w:jc w:val="center"/>
        <w:rPr>
          <w:rFonts w:ascii="Verdana" w:hAnsi="Verdana" w:cs="Arial"/>
          <w:b/>
          <w:bCs/>
        </w:rPr>
      </w:pPr>
      <w:r w:rsidRPr="00ED7521">
        <w:rPr>
          <w:rFonts w:ascii="Verdana" w:hAnsi="Verdana" w:cs="Arial"/>
          <w:b/>
          <w:bCs/>
        </w:rPr>
        <w:t>AMVAPA - EDUCA</w:t>
      </w:r>
    </w:p>
    <w:p w14:paraId="4E40D2F7" w14:textId="085D73E8" w:rsidR="003F0BDB" w:rsidRPr="00ED7521" w:rsidRDefault="003F0BDB" w:rsidP="006875EC">
      <w:pPr>
        <w:spacing w:line="300" w:lineRule="auto"/>
        <w:jc w:val="center"/>
        <w:rPr>
          <w:rFonts w:ascii="Verdana" w:hAnsi="Verdana" w:cs="Courier New"/>
        </w:rPr>
      </w:pPr>
    </w:p>
    <w:sectPr w:rsidR="003F0BDB" w:rsidRPr="00ED7521" w:rsidSect="0033116E">
      <w:headerReference w:type="default" r:id="rId8"/>
      <w:footerReference w:type="default" r:id="rId9"/>
      <w:pgSz w:w="11906" w:h="16838"/>
      <w:pgMar w:top="766" w:right="709" w:bottom="709" w:left="1418" w:header="709" w:footer="57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9CC9" w14:textId="77777777" w:rsidR="007C44D3" w:rsidRDefault="007C44D3" w:rsidP="0091580A">
      <w:pPr>
        <w:spacing w:line="240" w:lineRule="auto"/>
      </w:pPr>
      <w:r>
        <w:separator/>
      </w:r>
    </w:p>
  </w:endnote>
  <w:endnote w:type="continuationSeparator" w:id="0">
    <w:p w14:paraId="4F664ADB" w14:textId="77777777" w:rsidR="007C44D3" w:rsidRDefault="007C44D3" w:rsidP="00915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nt277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TL-Jannah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FFE4" w14:textId="77777777" w:rsidR="005A734F" w:rsidRDefault="005A734F">
    <w:pPr>
      <w:pStyle w:val="Rodap"/>
      <w:tabs>
        <w:tab w:val="clear" w:pos="4252"/>
        <w:tab w:val="clear" w:pos="8504"/>
        <w:tab w:val="left" w:pos="7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568C" w14:textId="77777777" w:rsidR="007C44D3" w:rsidRDefault="007C44D3" w:rsidP="0091580A">
      <w:pPr>
        <w:spacing w:line="240" w:lineRule="auto"/>
      </w:pPr>
      <w:r>
        <w:separator/>
      </w:r>
    </w:p>
  </w:footnote>
  <w:footnote w:type="continuationSeparator" w:id="0">
    <w:p w14:paraId="5F279010" w14:textId="77777777" w:rsidR="007C44D3" w:rsidRDefault="007C44D3" w:rsidP="009158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DF6E" w14:textId="77777777" w:rsidR="005A734F" w:rsidRDefault="005A734F">
    <w:pPr>
      <w:pStyle w:val="Cabealho"/>
      <w:spacing w:line="276" w:lineRule="auto"/>
      <w:ind w:left="1310"/>
      <w:jc w:val="center"/>
      <w:rPr>
        <w:rFonts w:ascii="Verdana" w:hAnsi="Verdana" w:cs="Tahoma"/>
        <w:sz w:val="12"/>
        <w:szCs w:val="12"/>
      </w:rPr>
    </w:pPr>
    <w:r>
      <w:rPr>
        <w:rFonts w:ascii="Tahoma" w:hAnsi="Tahoma" w:cs="Tahoma"/>
        <w:b/>
        <w:sz w:val="22"/>
        <w:szCs w:val="22"/>
      </w:rPr>
      <w:t>Consórcio Intermunicipal do Alto Vale do Paranapanema - AMVAPA</w:t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52E1D9DB" wp14:editId="3D6F8006">
          <wp:simplePos x="0" y="0"/>
          <wp:positionH relativeFrom="column">
            <wp:posOffset>11430</wp:posOffset>
          </wp:positionH>
          <wp:positionV relativeFrom="paragraph">
            <wp:posOffset>23495</wp:posOffset>
          </wp:positionV>
          <wp:extent cx="1079500" cy="447675"/>
          <wp:effectExtent l="1905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B4537C2" w14:textId="77777777" w:rsidR="005A734F" w:rsidRDefault="005A734F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>
      <w:rPr>
        <w:rFonts w:ascii="Verdana" w:hAnsi="Verdana" w:cs="Tahoma"/>
        <w:sz w:val="12"/>
        <w:szCs w:val="12"/>
      </w:rPr>
      <w:t>Rua Capitão Maximiano dos Santos Guerra, nº. 552 – Jardim Jurumirim – CEP – 18800-660 – PIRAJU – SP.</w:t>
    </w:r>
  </w:p>
  <w:p w14:paraId="1978DB2E" w14:textId="77777777" w:rsidR="005A734F" w:rsidRDefault="005A734F">
    <w:pPr>
      <w:pStyle w:val="Rodap"/>
      <w:ind w:left="1593"/>
      <w:jc w:val="center"/>
      <w:rPr>
        <w:rFonts w:ascii="Verdana" w:hAnsi="Verdana" w:cs="Tahoma"/>
        <w:sz w:val="12"/>
        <w:szCs w:val="12"/>
      </w:rPr>
    </w:pPr>
    <w:r>
      <w:rPr>
        <w:rFonts w:ascii="Verdana" w:hAnsi="Verdana" w:cs="Tahoma"/>
        <w:sz w:val="12"/>
        <w:szCs w:val="12"/>
      </w:rPr>
      <w:t>CNPJ 03.753.263/0001-60 - FONE: 14 – 3351-1358</w:t>
    </w:r>
  </w:p>
  <w:p w14:paraId="4C7D350C" w14:textId="77777777" w:rsidR="005A734F" w:rsidRDefault="005A734F">
    <w:pPr>
      <w:pStyle w:val="Rodap"/>
      <w:ind w:left="1593"/>
      <w:jc w:val="center"/>
    </w:pPr>
    <w:r>
      <w:rPr>
        <w:rFonts w:ascii="Verdana" w:hAnsi="Verdana" w:cs="Tahoma"/>
        <w:sz w:val="12"/>
        <w:szCs w:val="12"/>
      </w:rPr>
      <w:t xml:space="preserve">E-mail: </w:t>
    </w:r>
    <w:hyperlink r:id="rId2" w:history="1">
      <w:r>
        <w:rPr>
          <w:rStyle w:val="Hyperlink"/>
          <w:rFonts w:ascii="Verdana" w:hAnsi="Verdana" w:cs="Tahoma"/>
          <w:sz w:val="12"/>
          <w:szCs w:val="12"/>
        </w:rPr>
        <w:t>licitacao@amvapa.com.br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  <w:rPr>
        <w:b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86" w:hanging="36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</w:abstractNum>
  <w:abstractNum w:abstractNumId="3" w15:restartNumberingAfterBreak="0">
    <w:nsid w:val="00000004"/>
    <w:multiLevelType w:val="multilevel"/>
    <w:tmpl w:val="00000004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name w:val="WWNum12"/>
    <w:lvl w:ilvl="0">
      <w:start w:val="10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3"/>
      <w:numFmt w:val="decimal"/>
      <w:lvlText w:val="%1.%2"/>
      <w:lvlJc w:val="left"/>
      <w:pPr>
        <w:tabs>
          <w:tab w:val="num" w:pos="0"/>
        </w:tabs>
        <w:ind w:left="480" w:hanging="48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 w15:restartNumberingAfterBreak="0">
    <w:nsid w:val="00000006"/>
    <w:multiLevelType w:val="multilevel"/>
    <w:tmpl w:val="00000006"/>
    <w:name w:val="WWNum13"/>
    <w:lvl w:ilvl="0">
      <w:start w:val="1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C05099"/>
    <w:multiLevelType w:val="multilevel"/>
    <w:tmpl w:val="A7A01B58"/>
    <w:lvl w:ilvl="0">
      <w:start w:val="5"/>
      <w:numFmt w:val="decimal"/>
      <w:lvlText w:val="%1."/>
      <w:lvlJc w:val="left"/>
      <w:pPr>
        <w:ind w:left="1020" w:hanging="1020"/>
      </w:pPr>
      <w:rPr>
        <w:rFonts w:cs="Arial" w:hint="default"/>
        <w:b/>
      </w:rPr>
    </w:lvl>
    <w:lvl w:ilvl="1">
      <w:start w:val="2"/>
      <w:numFmt w:val="decimal"/>
      <w:lvlText w:val="%1.%2."/>
      <w:lvlJc w:val="left"/>
      <w:pPr>
        <w:ind w:left="1020" w:hanging="1020"/>
      </w:pPr>
      <w:rPr>
        <w:rFonts w:cs="Arial" w:hint="default"/>
        <w:b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cs="Arial" w:hint="default"/>
        <w:b/>
      </w:rPr>
    </w:lvl>
    <w:lvl w:ilvl="3">
      <w:start w:val="2"/>
      <w:numFmt w:val="decimal"/>
      <w:lvlText w:val="%1.%2.%3.%4."/>
      <w:lvlJc w:val="left"/>
      <w:pPr>
        <w:ind w:left="1440" w:hanging="144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Arial" w:hint="default"/>
        <w:b/>
      </w:rPr>
    </w:lvl>
  </w:abstractNum>
  <w:abstractNum w:abstractNumId="10" w15:restartNumberingAfterBreak="0">
    <w:nsid w:val="0B347C76"/>
    <w:multiLevelType w:val="hybridMultilevel"/>
    <w:tmpl w:val="D5B2A630"/>
    <w:lvl w:ilvl="0" w:tplc="0156B52C">
      <w:start w:val="1"/>
      <w:numFmt w:val="decimal"/>
      <w:lvlText w:val="%1)"/>
      <w:lvlJc w:val="left"/>
      <w:pPr>
        <w:ind w:left="3368" w:hanging="39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4058" w:hanging="360"/>
      </w:pPr>
    </w:lvl>
    <w:lvl w:ilvl="2" w:tplc="0416001B" w:tentative="1">
      <w:start w:val="1"/>
      <w:numFmt w:val="lowerRoman"/>
      <w:lvlText w:val="%3."/>
      <w:lvlJc w:val="right"/>
      <w:pPr>
        <w:ind w:left="4778" w:hanging="180"/>
      </w:pPr>
    </w:lvl>
    <w:lvl w:ilvl="3" w:tplc="0416000F" w:tentative="1">
      <w:start w:val="1"/>
      <w:numFmt w:val="decimal"/>
      <w:lvlText w:val="%4."/>
      <w:lvlJc w:val="left"/>
      <w:pPr>
        <w:ind w:left="5498" w:hanging="360"/>
      </w:pPr>
    </w:lvl>
    <w:lvl w:ilvl="4" w:tplc="04160019" w:tentative="1">
      <w:start w:val="1"/>
      <w:numFmt w:val="lowerLetter"/>
      <w:lvlText w:val="%5."/>
      <w:lvlJc w:val="left"/>
      <w:pPr>
        <w:ind w:left="6218" w:hanging="360"/>
      </w:pPr>
    </w:lvl>
    <w:lvl w:ilvl="5" w:tplc="0416001B" w:tentative="1">
      <w:start w:val="1"/>
      <w:numFmt w:val="lowerRoman"/>
      <w:lvlText w:val="%6."/>
      <w:lvlJc w:val="right"/>
      <w:pPr>
        <w:ind w:left="6938" w:hanging="180"/>
      </w:pPr>
    </w:lvl>
    <w:lvl w:ilvl="6" w:tplc="0416000F" w:tentative="1">
      <w:start w:val="1"/>
      <w:numFmt w:val="decimal"/>
      <w:lvlText w:val="%7."/>
      <w:lvlJc w:val="left"/>
      <w:pPr>
        <w:ind w:left="7658" w:hanging="360"/>
      </w:pPr>
    </w:lvl>
    <w:lvl w:ilvl="7" w:tplc="04160019" w:tentative="1">
      <w:start w:val="1"/>
      <w:numFmt w:val="lowerLetter"/>
      <w:lvlText w:val="%8."/>
      <w:lvlJc w:val="left"/>
      <w:pPr>
        <w:ind w:left="8378" w:hanging="360"/>
      </w:pPr>
    </w:lvl>
    <w:lvl w:ilvl="8" w:tplc="04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1" w15:restartNumberingAfterBreak="0">
    <w:nsid w:val="1DD36C71"/>
    <w:multiLevelType w:val="hybridMultilevel"/>
    <w:tmpl w:val="09D22F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63D37"/>
    <w:multiLevelType w:val="hybridMultilevel"/>
    <w:tmpl w:val="6FFC83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57D37"/>
    <w:multiLevelType w:val="multilevel"/>
    <w:tmpl w:val="0E16D402"/>
    <w:lvl w:ilvl="0">
      <w:start w:val="1"/>
      <w:numFmt w:val="decimal"/>
      <w:lvlText w:val="%1."/>
      <w:lvlJc w:val="left"/>
      <w:pPr>
        <w:tabs>
          <w:tab w:val="num" w:pos="0"/>
        </w:tabs>
        <w:ind w:left="435" w:hanging="43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14" w15:restartNumberingAfterBreak="0">
    <w:nsid w:val="2967016A"/>
    <w:multiLevelType w:val="hybridMultilevel"/>
    <w:tmpl w:val="E2989C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41F1E"/>
    <w:multiLevelType w:val="hybridMultilevel"/>
    <w:tmpl w:val="D75A1A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6619D"/>
    <w:multiLevelType w:val="multilevel"/>
    <w:tmpl w:val="5B089A3C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348B741F"/>
    <w:multiLevelType w:val="multilevel"/>
    <w:tmpl w:val="52946BB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F3C151D"/>
    <w:multiLevelType w:val="multilevel"/>
    <w:tmpl w:val="570A74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  <w:rPr>
        <w:b/>
      </w:rPr>
    </w:lvl>
  </w:abstractNum>
  <w:abstractNum w:abstractNumId="19" w15:restartNumberingAfterBreak="0">
    <w:nsid w:val="5A2B75B7"/>
    <w:multiLevelType w:val="multilevel"/>
    <w:tmpl w:val="57E42D6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20" w15:restartNumberingAfterBreak="0">
    <w:nsid w:val="6B2120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72FB6485"/>
    <w:multiLevelType w:val="multilevel"/>
    <w:tmpl w:val="076884D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-578"/>
        </w:tabs>
        <w:ind w:left="646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7A3F042D"/>
    <w:multiLevelType w:val="hybridMultilevel"/>
    <w:tmpl w:val="DA9055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A4435"/>
    <w:multiLevelType w:val="multilevel"/>
    <w:tmpl w:val="AA866CD8"/>
    <w:lvl w:ilvl="0">
      <w:start w:val="5"/>
      <w:numFmt w:val="decimal"/>
      <w:lvlText w:val="%1"/>
      <w:lvlJc w:val="left"/>
      <w:pPr>
        <w:ind w:left="435" w:hanging="435"/>
      </w:pPr>
      <w:rPr>
        <w:rFonts w:eastAsia="Times New Roman"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Times New Roman" w:hint="default"/>
        <w:b/>
      </w:rPr>
    </w:lvl>
  </w:abstractNum>
  <w:num w:numId="1" w16cid:durableId="453132631">
    <w:abstractNumId w:val="0"/>
  </w:num>
  <w:num w:numId="2" w16cid:durableId="299575371">
    <w:abstractNumId w:val="1"/>
  </w:num>
  <w:num w:numId="3" w16cid:durableId="1268122259">
    <w:abstractNumId w:val="2"/>
  </w:num>
  <w:num w:numId="4" w16cid:durableId="1514031664">
    <w:abstractNumId w:val="3"/>
  </w:num>
  <w:num w:numId="5" w16cid:durableId="1690985720">
    <w:abstractNumId w:val="4"/>
  </w:num>
  <w:num w:numId="6" w16cid:durableId="725419042">
    <w:abstractNumId w:val="5"/>
  </w:num>
  <w:num w:numId="7" w16cid:durableId="1470322057">
    <w:abstractNumId w:val="6"/>
  </w:num>
  <w:num w:numId="8" w16cid:durableId="881867407">
    <w:abstractNumId w:val="7"/>
  </w:num>
  <w:num w:numId="9" w16cid:durableId="1831558665">
    <w:abstractNumId w:val="8"/>
  </w:num>
  <w:num w:numId="10" w16cid:durableId="965428945">
    <w:abstractNumId w:val="19"/>
  </w:num>
  <w:num w:numId="11" w16cid:durableId="1110901505">
    <w:abstractNumId w:val="23"/>
  </w:num>
  <w:num w:numId="12" w16cid:durableId="479032180">
    <w:abstractNumId w:val="14"/>
  </w:num>
  <w:num w:numId="13" w16cid:durableId="357588019">
    <w:abstractNumId w:val="22"/>
  </w:num>
  <w:num w:numId="14" w16cid:durableId="667445016">
    <w:abstractNumId w:val="10"/>
  </w:num>
  <w:num w:numId="15" w16cid:durableId="504368332">
    <w:abstractNumId w:val="17"/>
  </w:num>
  <w:num w:numId="16" w16cid:durableId="1607272019">
    <w:abstractNumId w:val="16"/>
  </w:num>
  <w:num w:numId="17" w16cid:durableId="1044519083">
    <w:abstractNumId w:val="9"/>
  </w:num>
  <w:num w:numId="18" w16cid:durableId="1365473696">
    <w:abstractNumId w:val="18"/>
  </w:num>
  <w:num w:numId="19" w16cid:durableId="95757965">
    <w:abstractNumId w:val="20"/>
  </w:num>
  <w:num w:numId="20" w16cid:durableId="694699826">
    <w:abstractNumId w:val="21"/>
  </w:num>
  <w:num w:numId="21" w16cid:durableId="1763600234">
    <w:abstractNumId w:val="13"/>
  </w:num>
  <w:num w:numId="22" w16cid:durableId="194513297">
    <w:abstractNumId w:val="12"/>
  </w:num>
  <w:num w:numId="23" w16cid:durableId="2025473110">
    <w:abstractNumId w:val="11"/>
  </w:num>
  <w:num w:numId="24" w16cid:durableId="15143429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C6"/>
    <w:rsid w:val="00013B2D"/>
    <w:rsid w:val="00013BD1"/>
    <w:rsid w:val="000474FA"/>
    <w:rsid w:val="00050516"/>
    <w:rsid w:val="000529FF"/>
    <w:rsid w:val="00093222"/>
    <w:rsid w:val="000A06C6"/>
    <w:rsid w:val="000A5972"/>
    <w:rsid w:val="000B79A0"/>
    <w:rsid w:val="000C3511"/>
    <w:rsid w:val="000C7402"/>
    <w:rsid w:val="0010476D"/>
    <w:rsid w:val="00104B6F"/>
    <w:rsid w:val="00127CEE"/>
    <w:rsid w:val="001519F1"/>
    <w:rsid w:val="00171C0B"/>
    <w:rsid w:val="001778E5"/>
    <w:rsid w:val="001841E0"/>
    <w:rsid w:val="0018633A"/>
    <w:rsid w:val="00195DD6"/>
    <w:rsid w:val="001A055C"/>
    <w:rsid w:val="001A4994"/>
    <w:rsid w:val="001B53D6"/>
    <w:rsid w:val="001E1291"/>
    <w:rsid w:val="001F084C"/>
    <w:rsid w:val="001F7A10"/>
    <w:rsid w:val="00216D3B"/>
    <w:rsid w:val="00230A37"/>
    <w:rsid w:val="00232CC3"/>
    <w:rsid w:val="0024121E"/>
    <w:rsid w:val="002449ED"/>
    <w:rsid w:val="002960C7"/>
    <w:rsid w:val="002B407F"/>
    <w:rsid w:val="002C4DC6"/>
    <w:rsid w:val="002D5462"/>
    <w:rsid w:val="00305EFD"/>
    <w:rsid w:val="00313DFB"/>
    <w:rsid w:val="003150DC"/>
    <w:rsid w:val="00317449"/>
    <w:rsid w:val="00321542"/>
    <w:rsid w:val="003251F6"/>
    <w:rsid w:val="0033116E"/>
    <w:rsid w:val="003477CD"/>
    <w:rsid w:val="00362D06"/>
    <w:rsid w:val="00370D02"/>
    <w:rsid w:val="00384267"/>
    <w:rsid w:val="00397C75"/>
    <w:rsid w:val="003A2FBA"/>
    <w:rsid w:val="003C56EB"/>
    <w:rsid w:val="003C6D52"/>
    <w:rsid w:val="003D5F9B"/>
    <w:rsid w:val="003E684A"/>
    <w:rsid w:val="003F0BDB"/>
    <w:rsid w:val="00400768"/>
    <w:rsid w:val="00410A64"/>
    <w:rsid w:val="00412D2C"/>
    <w:rsid w:val="00412D7E"/>
    <w:rsid w:val="00424CC2"/>
    <w:rsid w:val="00437BA4"/>
    <w:rsid w:val="00440191"/>
    <w:rsid w:val="00442965"/>
    <w:rsid w:val="00443246"/>
    <w:rsid w:val="004600C0"/>
    <w:rsid w:val="00463BBE"/>
    <w:rsid w:val="004831CA"/>
    <w:rsid w:val="004913DD"/>
    <w:rsid w:val="0049340D"/>
    <w:rsid w:val="00494702"/>
    <w:rsid w:val="00495F42"/>
    <w:rsid w:val="004A5148"/>
    <w:rsid w:val="004C7952"/>
    <w:rsid w:val="004E1A2C"/>
    <w:rsid w:val="00501ABE"/>
    <w:rsid w:val="0050755B"/>
    <w:rsid w:val="0051670B"/>
    <w:rsid w:val="0053351E"/>
    <w:rsid w:val="0057427D"/>
    <w:rsid w:val="005859F1"/>
    <w:rsid w:val="005945A5"/>
    <w:rsid w:val="005A3AE0"/>
    <w:rsid w:val="005A3B5E"/>
    <w:rsid w:val="005A734F"/>
    <w:rsid w:val="005C3229"/>
    <w:rsid w:val="005E30FD"/>
    <w:rsid w:val="005E546D"/>
    <w:rsid w:val="005E7146"/>
    <w:rsid w:val="00620F9D"/>
    <w:rsid w:val="00631619"/>
    <w:rsid w:val="00636A3D"/>
    <w:rsid w:val="00641DCC"/>
    <w:rsid w:val="00642E42"/>
    <w:rsid w:val="0065244D"/>
    <w:rsid w:val="00655D01"/>
    <w:rsid w:val="00660B06"/>
    <w:rsid w:val="00662720"/>
    <w:rsid w:val="006875EC"/>
    <w:rsid w:val="006A0358"/>
    <w:rsid w:val="006B0F53"/>
    <w:rsid w:val="006B2380"/>
    <w:rsid w:val="006B4702"/>
    <w:rsid w:val="006C7705"/>
    <w:rsid w:val="006C7888"/>
    <w:rsid w:val="006E1970"/>
    <w:rsid w:val="006E6F7C"/>
    <w:rsid w:val="006F5D51"/>
    <w:rsid w:val="00707521"/>
    <w:rsid w:val="007143A9"/>
    <w:rsid w:val="00731C5B"/>
    <w:rsid w:val="00734B43"/>
    <w:rsid w:val="00735417"/>
    <w:rsid w:val="00747F3E"/>
    <w:rsid w:val="00765DE3"/>
    <w:rsid w:val="00766D28"/>
    <w:rsid w:val="007674D1"/>
    <w:rsid w:val="0078708F"/>
    <w:rsid w:val="007A5124"/>
    <w:rsid w:val="007A74CC"/>
    <w:rsid w:val="007C44D3"/>
    <w:rsid w:val="007D6FA2"/>
    <w:rsid w:val="007E5831"/>
    <w:rsid w:val="0080254A"/>
    <w:rsid w:val="00806302"/>
    <w:rsid w:val="00810996"/>
    <w:rsid w:val="00811BE8"/>
    <w:rsid w:val="00816E8C"/>
    <w:rsid w:val="008451F3"/>
    <w:rsid w:val="00854E1E"/>
    <w:rsid w:val="008838B0"/>
    <w:rsid w:val="00893E13"/>
    <w:rsid w:val="00896A20"/>
    <w:rsid w:val="008B23C3"/>
    <w:rsid w:val="008C7DD5"/>
    <w:rsid w:val="008D4253"/>
    <w:rsid w:val="008D7B83"/>
    <w:rsid w:val="008F2D3F"/>
    <w:rsid w:val="00902AA6"/>
    <w:rsid w:val="0091580A"/>
    <w:rsid w:val="009164B0"/>
    <w:rsid w:val="009246D9"/>
    <w:rsid w:val="009355A1"/>
    <w:rsid w:val="009438AF"/>
    <w:rsid w:val="00965000"/>
    <w:rsid w:val="00981573"/>
    <w:rsid w:val="00982B70"/>
    <w:rsid w:val="00993B6F"/>
    <w:rsid w:val="00994387"/>
    <w:rsid w:val="009B0EEB"/>
    <w:rsid w:val="009D304F"/>
    <w:rsid w:val="009E2592"/>
    <w:rsid w:val="00A010B4"/>
    <w:rsid w:val="00A03AB0"/>
    <w:rsid w:val="00A27C72"/>
    <w:rsid w:val="00A304F4"/>
    <w:rsid w:val="00A450F8"/>
    <w:rsid w:val="00A47654"/>
    <w:rsid w:val="00A63E4E"/>
    <w:rsid w:val="00A65F79"/>
    <w:rsid w:val="00A72F0A"/>
    <w:rsid w:val="00A73383"/>
    <w:rsid w:val="00A805C7"/>
    <w:rsid w:val="00A81D93"/>
    <w:rsid w:val="00A84A4F"/>
    <w:rsid w:val="00A85AF5"/>
    <w:rsid w:val="00A908CE"/>
    <w:rsid w:val="00AA5479"/>
    <w:rsid w:val="00AB10D9"/>
    <w:rsid w:val="00AB7C5F"/>
    <w:rsid w:val="00AD0D97"/>
    <w:rsid w:val="00AE712E"/>
    <w:rsid w:val="00B0015C"/>
    <w:rsid w:val="00B05399"/>
    <w:rsid w:val="00B06303"/>
    <w:rsid w:val="00B16CF5"/>
    <w:rsid w:val="00B1759B"/>
    <w:rsid w:val="00B216F2"/>
    <w:rsid w:val="00B24B60"/>
    <w:rsid w:val="00B27B6E"/>
    <w:rsid w:val="00B30986"/>
    <w:rsid w:val="00B31FBC"/>
    <w:rsid w:val="00B352D2"/>
    <w:rsid w:val="00B530BD"/>
    <w:rsid w:val="00B57DF6"/>
    <w:rsid w:val="00B625FA"/>
    <w:rsid w:val="00B93252"/>
    <w:rsid w:val="00B97A41"/>
    <w:rsid w:val="00BC7093"/>
    <w:rsid w:val="00BD22AA"/>
    <w:rsid w:val="00BE2CF7"/>
    <w:rsid w:val="00BE3746"/>
    <w:rsid w:val="00BF0096"/>
    <w:rsid w:val="00BF0F01"/>
    <w:rsid w:val="00BF28D9"/>
    <w:rsid w:val="00C11708"/>
    <w:rsid w:val="00C14884"/>
    <w:rsid w:val="00C27065"/>
    <w:rsid w:val="00C41CE7"/>
    <w:rsid w:val="00C80A2F"/>
    <w:rsid w:val="00C81040"/>
    <w:rsid w:val="00C9091E"/>
    <w:rsid w:val="00C92B92"/>
    <w:rsid w:val="00CA3C6D"/>
    <w:rsid w:val="00CA41A5"/>
    <w:rsid w:val="00CB188D"/>
    <w:rsid w:val="00CD2B0A"/>
    <w:rsid w:val="00CD2D86"/>
    <w:rsid w:val="00CD4D9B"/>
    <w:rsid w:val="00CE0CEF"/>
    <w:rsid w:val="00D01EE0"/>
    <w:rsid w:val="00D256C5"/>
    <w:rsid w:val="00D351EB"/>
    <w:rsid w:val="00D56DD2"/>
    <w:rsid w:val="00D66AF0"/>
    <w:rsid w:val="00D75259"/>
    <w:rsid w:val="00D763F8"/>
    <w:rsid w:val="00D85293"/>
    <w:rsid w:val="00D86A9B"/>
    <w:rsid w:val="00D91C28"/>
    <w:rsid w:val="00D97863"/>
    <w:rsid w:val="00DC00FA"/>
    <w:rsid w:val="00DD5D4E"/>
    <w:rsid w:val="00DD74A3"/>
    <w:rsid w:val="00E10437"/>
    <w:rsid w:val="00E17492"/>
    <w:rsid w:val="00E20D73"/>
    <w:rsid w:val="00E254AB"/>
    <w:rsid w:val="00E33024"/>
    <w:rsid w:val="00E33868"/>
    <w:rsid w:val="00E4093D"/>
    <w:rsid w:val="00E50A3C"/>
    <w:rsid w:val="00E5713E"/>
    <w:rsid w:val="00E66587"/>
    <w:rsid w:val="00E67B94"/>
    <w:rsid w:val="00E858AB"/>
    <w:rsid w:val="00EA167F"/>
    <w:rsid w:val="00EA2669"/>
    <w:rsid w:val="00EB54CF"/>
    <w:rsid w:val="00ED06AC"/>
    <w:rsid w:val="00ED5838"/>
    <w:rsid w:val="00ED7521"/>
    <w:rsid w:val="00EE5D9C"/>
    <w:rsid w:val="00EE7994"/>
    <w:rsid w:val="00EF0254"/>
    <w:rsid w:val="00F01E41"/>
    <w:rsid w:val="00F02EFA"/>
    <w:rsid w:val="00F11026"/>
    <w:rsid w:val="00F2217B"/>
    <w:rsid w:val="00F25CB9"/>
    <w:rsid w:val="00F3421C"/>
    <w:rsid w:val="00F377CB"/>
    <w:rsid w:val="00F4475E"/>
    <w:rsid w:val="00F50443"/>
    <w:rsid w:val="00F53420"/>
    <w:rsid w:val="00F53D07"/>
    <w:rsid w:val="00F55D65"/>
    <w:rsid w:val="00F70715"/>
    <w:rsid w:val="00F70CE4"/>
    <w:rsid w:val="00F74F20"/>
    <w:rsid w:val="00F90B69"/>
    <w:rsid w:val="00F92565"/>
    <w:rsid w:val="00F97127"/>
    <w:rsid w:val="00FD4257"/>
    <w:rsid w:val="00FD4FFE"/>
    <w:rsid w:val="00FD5D3F"/>
    <w:rsid w:val="00FE1C61"/>
    <w:rsid w:val="00FE55AF"/>
    <w:rsid w:val="00FE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E59983"/>
  <w15:docId w15:val="{72010FD2-B8EB-4649-981B-9EAFEEB9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9A0"/>
    <w:pPr>
      <w:widowControl w:val="0"/>
      <w:suppressAutoHyphens/>
      <w:spacing w:line="100" w:lineRule="atLeast"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33116E"/>
    <w:pPr>
      <w:keepNext/>
      <w:keepLines/>
      <w:numPr>
        <w:numId w:val="1"/>
      </w:numPr>
      <w:spacing w:before="240"/>
      <w:outlineLvl w:val="0"/>
    </w:pPr>
    <w:rPr>
      <w:rFonts w:ascii="Calibri Light" w:hAnsi="Calibri Light" w:cs="font277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33116E"/>
  </w:style>
  <w:style w:type="character" w:customStyle="1" w:styleId="CabealhoChar">
    <w:name w:val="Cabeçalho Char"/>
    <w:basedOn w:val="Fontepargpadro1"/>
    <w:rsid w:val="0033116E"/>
  </w:style>
  <w:style w:type="character" w:customStyle="1" w:styleId="RodapChar">
    <w:name w:val="Rodapé Char"/>
    <w:basedOn w:val="Fontepargpadro1"/>
    <w:rsid w:val="0033116E"/>
  </w:style>
  <w:style w:type="character" w:customStyle="1" w:styleId="Nivel1Char">
    <w:name w:val="Nivel1 Char"/>
    <w:rsid w:val="0033116E"/>
    <w:rPr>
      <w:rFonts w:ascii="Arial" w:eastAsia="MS Gothic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1"/>
    <w:rsid w:val="0033116E"/>
    <w:rPr>
      <w:rFonts w:ascii="Calibri Light" w:hAnsi="Calibri Light" w:cs="font277"/>
      <w:color w:val="2E74B5"/>
      <w:sz w:val="32"/>
      <w:szCs w:val="32"/>
    </w:rPr>
  </w:style>
  <w:style w:type="character" w:customStyle="1" w:styleId="WW8Num5z1">
    <w:name w:val="WW8Num5z1"/>
    <w:rsid w:val="0033116E"/>
    <w:rPr>
      <w:rFonts w:ascii="Courier New" w:hAnsi="Courier New"/>
      <w:b/>
    </w:rPr>
  </w:style>
  <w:style w:type="character" w:customStyle="1" w:styleId="fontstyle01">
    <w:name w:val="fontstyle01"/>
    <w:basedOn w:val="Fontepargpadro1"/>
    <w:rsid w:val="0033116E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1"/>
    <w:rsid w:val="0033116E"/>
    <w:rPr>
      <w:rFonts w:ascii="Calibri-Bold" w:hAnsi="Calibri-Bold"/>
      <w:b/>
      <w:bCs/>
      <w:i w:val="0"/>
      <w:iCs w:val="0"/>
      <w:color w:val="000000"/>
      <w:sz w:val="22"/>
      <w:szCs w:val="22"/>
    </w:rPr>
  </w:style>
  <w:style w:type="character" w:styleId="Hyperlink">
    <w:name w:val="Hyperlink"/>
    <w:rsid w:val="0033116E"/>
    <w:rPr>
      <w:color w:val="0000FF"/>
      <w:u w:val="single"/>
    </w:rPr>
  </w:style>
  <w:style w:type="character" w:customStyle="1" w:styleId="Refdenotaderodap1">
    <w:name w:val="Ref. de nota de rodapé1"/>
    <w:rsid w:val="0033116E"/>
    <w:rPr>
      <w:vertAlign w:val="superscript"/>
    </w:rPr>
  </w:style>
  <w:style w:type="character" w:customStyle="1" w:styleId="TextodenotaderodapChar">
    <w:name w:val="Texto de nota de rodapé Char"/>
    <w:basedOn w:val="Fontepargpadro1"/>
    <w:rsid w:val="0033116E"/>
    <w:rPr>
      <w:rFonts w:ascii="Calibri" w:eastAsia="Calibri" w:hAnsi="Calibri" w:cs="Arial"/>
      <w:sz w:val="20"/>
      <w:szCs w:val="20"/>
    </w:rPr>
  </w:style>
  <w:style w:type="character" w:customStyle="1" w:styleId="ListLabel1">
    <w:name w:val="ListLabel 1"/>
    <w:rsid w:val="0033116E"/>
    <w:rPr>
      <w:b/>
      <w:sz w:val="22"/>
      <w:szCs w:val="22"/>
    </w:rPr>
  </w:style>
  <w:style w:type="character" w:customStyle="1" w:styleId="ListLabel2">
    <w:name w:val="ListLabel 2"/>
    <w:rsid w:val="0033116E"/>
    <w:rPr>
      <w:b/>
      <w:i w:val="0"/>
    </w:rPr>
  </w:style>
  <w:style w:type="character" w:customStyle="1" w:styleId="ListLabel3">
    <w:name w:val="ListLabel 3"/>
    <w:rsid w:val="0033116E"/>
    <w:rPr>
      <w:b/>
      <w:color w:val="00000A"/>
    </w:rPr>
  </w:style>
  <w:style w:type="character" w:customStyle="1" w:styleId="ListLabel4">
    <w:name w:val="ListLabel 4"/>
    <w:rsid w:val="0033116E"/>
    <w:rPr>
      <w:b w:val="0"/>
      <w:i w:val="0"/>
      <w:strike w:val="0"/>
      <w:dstrike w:val="0"/>
      <w:color w:val="00000A"/>
    </w:rPr>
  </w:style>
  <w:style w:type="character" w:customStyle="1" w:styleId="ListLabel5">
    <w:name w:val="ListLabel 5"/>
    <w:rsid w:val="0033116E"/>
    <w:rPr>
      <w:b w:val="0"/>
      <w:i w:val="0"/>
      <w:color w:val="00000A"/>
    </w:rPr>
  </w:style>
  <w:style w:type="character" w:customStyle="1" w:styleId="ListLabel6">
    <w:name w:val="ListLabel 6"/>
    <w:rsid w:val="0033116E"/>
    <w:rPr>
      <w:b/>
    </w:rPr>
  </w:style>
  <w:style w:type="character" w:customStyle="1" w:styleId="ListLabel7">
    <w:name w:val="ListLabel 7"/>
    <w:rsid w:val="0033116E"/>
    <w:rPr>
      <w:rFonts w:eastAsia="Calibri Light" w:cs="Times New Roman"/>
    </w:rPr>
  </w:style>
  <w:style w:type="character" w:customStyle="1" w:styleId="ListLabel8">
    <w:name w:val="ListLabel 8"/>
    <w:rsid w:val="0033116E"/>
    <w:rPr>
      <w:rFonts w:cs="Courier New"/>
    </w:rPr>
  </w:style>
  <w:style w:type="character" w:customStyle="1" w:styleId="ListLabel9">
    <w:name w:val="ListLabel 9"/>
    <w:rsid w:val="0033116E"/>
    <w:rPr>
      <w:b/>
      <w:bCs/>
    </w:rPr>
  </w:style>
  <w:style w:type="character" w:customStyle="1" w:styleId="Caracteresdenotaderodap">
    <w:name w:val="Caracteres de nota de rodapé"/>
    <w:rsid w:val="0033116E"/>
  </w:style>
  <w:style w:type="character" w:styleId="Refdenotaderodap">
    <w:name w:val="footnote reference"/>
    <w:rsid w:val="0033116E"/>
    <w:rPr>
      <w:vertAlign w:val="superscript"/>
    </w:rPr>
  </w:style>
  <w:style w:type="character" w:styleId="Refdenotadefim">
    <w:name w:val="endnote reference"/>
    <w:rsid w:val="0033116E"/>
    <w:rPr>
      <w:vertAlign w:val="superscript"/>
    </w:rPr>
  </w:style>
  <w:style w:type="character" w:customStyle="1" w:styleId="Caracteresdenotadefim">
    <w:name w:val="Caracteres de nota de fim"/>
    <w:rsid w:val="0033116E"/>
  </w:style>
  <w:style w:type="paragraph" w:customStyle="1" w:styleId="Ttulo10">
    <w:name w:val="Título1"/>
    <w:basedOn w:val="Normal"/>
    <w:next w:val="Corpodetexto"/>
    <w:rsid w:val="0033116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33116E"/>
    <w:pPr>
      <w:spacing w:after="120"/>
    </w:pPr>
  </w:style>
  <w:style w:type="paragraph" w:styleId="Lista">
    <w:name w:val="List"/>
    <w:basedOn w:val="Corpodetexto"/>
    <w:rsid w:val="0033116E"/>
    <w:rPr>
      <w:rFonts w:cs="Mangal"/>
    </w:rPr>
  </w:style>
  <w:style w:type="paragraph" w:customStyle="1" w:styleId="Legenda1">
    <w:name w:val="Legenda1"/>
    <w:basedOn w:val="Normal"/>
    <w:rsid w:val="0033116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3116E"/>
    <w:pPr>
      <w:suppressLineNumbers/>
    </w:pPr>
    <w:rPr>
      <w:rFonts w:cs="Mangal"/>
    </w:rPr>
  </w:style>
  <w:style w:type="paragraph" w:styleId="Cabealho">
    <w:name w:val="header"/>
    <w:basedOn w:val="Normal"/>
    <w:rsid w:val="0033116E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3116E"/>
    <w:pPr>
      <w:suppressLineNumbers/>
      <w:tabs>
        <w:tab w:val="center" w:pos="4252"/>
        <w:tab w:val="right" w:pos="8504"/>
      </w:tabs>
    </w:pPr>
  </w:style>
  <w:style w:type="paragraph" w:customStyle="1" w:styleId="PargrafodaLista1">
    <w:name w:val="Parágrafo da Lista1"/>
    <w:basedOn w:val="Normal"/>
    <w:rsid w:val="0033116E"/>
    <w:pPr>
      <w:ind w:left="708"/>
    </w:pPr>
  </w:style>
  <w:style w:type="paragraph" w:customStyle="1" w:styleId="Nivel1">
    <w:name w:val="Nivel1"/>
    <w:basedOn w:val="Ttulo1"/>
    <w:rsid w:val="0033116E"/>
    <w:pPr>
      <w:widowControl/>
      <w:suppressAutoHyphens w:val="0"/>
      <w:spacing w:before="480" w:after="120" w:line="276" w:lineRule="auto"/>
      <w:jc w:val="both"/>
    </w:pPr>
    <w:rPr>
      <w:rFonts w:ascii="Arial" w:eastAsia="MS Gothic" w:hAnsi="Arial" w:cs="Arial"/>
      <w:b/>
      <w:color w:val="000000"/>
      <w:sz w:val="20"/>
      <w:szCs w:val="20"/>
    </w:rPr>
  </w:style>
  <w:style w:type="paragraph" w:customStyle="1" w:styleId="Textodenotaderodap1">
    <w:name w:val="Texto de nota de rodapé1"/>
    <w:basedOn w:val="Normal"/>
    <w:rsid w:val="0033116E"/>
    <w:pPr>
      <w:widowControl/>
      <w:suppressAutoHyphens w:val="0"/>
    </w:pPr>
    <w:rPr>
      <w:rFonts w:ascii="Calibri" w:eastAsia="Calibri" w:hAnsi="Calibri" w:cs="Arial"/>
      <w:sz w:val="20"/>
      <w:szCs w:val="20"/>
    </w:rPr>
  </w:style>
  <w:style w:type="paragraph" w:customStyle="1" w:styleId="Normal1">
    <w:name w:val="Normal1"/>
    <w:rsid w:val="0033116E"/>
    <w:pPr>
      <w:widowControl w:val="0"/>
      <w:suppressAutoHyphens/>
      <w:spacing w:line="100" w:lineRule="atLeast"/>
    </w:pPr>
    <w:rPr>
      <w:rFonts w:ascii="Calibri" w:eastAsia="Calibri" w:hAnsi="Calibri" w:cs="Calibri"/>
      <w:kern w:val="1"/>
      <w:lang w:eastAsia="ar-SA"/>
    </w:rPr>
  </w:style>
  <w:style w:type="paragraph" w:styleId="Textodenotaderodap">
    <w:name w:val="footnote text"/>
    <w:basedOn w:val="Normal"/>
    <w:rsid w:val="0033116E"/>
    <w:pPr>
      <w:suppressLineNumbers/>
      <w:ind w:left="283" w:hanging="283"/>
    </w:pPr>
    <w:rPr>
      <w:sz w:val="20"/>
      <w:szCs w:val="20"/>
    </w:rPr>
  </w:style>
  <w:style w:type="table" w:styleId="Tabelacomgrade">
    <w:name w:val="Table Grid"/>
    <w:basedOn w:val="Tabelanormal"/>
    <w:uiPriority w:val="59"/>
    <w:rsid w:val="009E2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34"/>
    <w:qFormat/>
    <w:rsid w:val="007D6FA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41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1E0"/>
    <w:rPr>
      <w:rFonts w:ascii="Segoe UI" w:hAnsi="Segoe UI" w:cs="Segoe UI"/>
      <w:sz w:val="18"/>
      <w:szCs w:val="18"/>
      <w:lang w:eastAsia="ar-SA"/>
    </w:rPr>
  </w:style>
  <w:style w:type="character" w:styleId="Forte">
    <w:name w:val="Strong"/>
    <w:basedOn w:val="Fontepargpadro"/>
    <w:uiPriority w:val="22"/>
    <w:qFormat/>
    <w:rsid w:val="001F084C"/>
    <w:rPr>
      <w:b/>
      <w:bCs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basedOn w:val="Fontepargpadro"/>
    <w:link w:val="PargrafodaLista"/>
    <w:uiPriority w:val="34"/>
    <w:qFormat/>
    <w:rsid w:val="000C7402"/>
    <w:rPr>
      <w:sz w:val="24"/>
      <w:szCs w:val="24"/>
      <w:lang w:eastAsia="ar-SA"/>
    </w:rPr>
  </w:style>
  <w:style w:type="paragraph" w:customStyle="1" w:styleId="Default">
    <w:name w:val="Default"/>
    <w:rsid w:val="006C7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amvapa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F60E-9D67-4D21-8FAB-2297B0B8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11</Pages>
  <Words>3181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20322</CharactersWithSpaces>
  <SharedDoc>false</SharedDoc>
  <HLinks>
    <vt:vector size="18" baseType="variant">
      <vt:variant>
        <vt:i4>6619197</vt:i4>
      </vt:variant>
      <vt:variant>
        <vt:i4>3</vt:i4>
      </vt:variant>
      <vt:variant>
        <vt:i4>0</vt:i4>
      </vt:variant>
      <vt:variant>
        <vt:i4>5</vt:i4>
      </vt:variant>
      <vt:variant>
        <vt:lpwstr>http://www.tst.jus.br/certidao</vt:lpwstr>
      </vt:variant>
      <vt:variant>
        <vt:lpwstr/>
      </vt:variant>
      <vt:variant>
        <vt:i4>5308473</vt:i4>
      </vt:variant>
      <vt:variant>
        <vt:i4>0</vt:i4>
      </vt:variant>
      <vt:variant>
        <vt:i4>0</vt:i4>
      </vt:variant>
      <vt:variant>
        <vt:i4>5</vt:i4>
      </vt:variant>
      <vt:variant>
        <vt:lpwstr>mailto:samu@AMVAPA</vt:lpwstr>
      </vt:variant>
      <vt:variant>
        <vt:lpwstr/>
      </vt:variant>
      <vt:variant>
        <vt:i4>7274507</vt:i4>
      </vt:variant>
      <vt:variant>
        <vt:i4>0</vt:i4>
      </vt:variant>
      <vt:variant>
        <vt:i4>0</vt:i4>
      </vt:variant>
      <vt:variant>
        <vt:i4>5</vt:i4>
      </vt:variant>
      <vt:variant>
        <vt:lpwstr>mailto:licitacao@amvapa.com.br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Ramal-</dc:creator>
  <cp:keywords/>
  <dc:description/>
  <cp:lastModifiedBy>Isabela Pinterich Lima</cp:lastModifiedBy>
  <cp:revision>11</cp:revision>
  <cp:lastPrinted>2025-07-22T12:20:00Z</cp:lastPrinted>
  <dcterms:created xsi:type="dcterms:W3CDTF">2024-10-16T16:01:00Z</dcterms:created>
  <dcterms:modified xsi:type="dcterms:W3CDTF">2025-07-22T12:21:00Z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