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8D206" w14:textId="77777777" w:rsidR="00554E00" w:rsidRPr="00053333" w:rsidRDefault="00554E00" w:rsidP="0005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after="0" w:line="320" w:lineRule="atLeast"/>
        <w:jc w:val="center"/>
        <w:rPr>
          <w:rFonts w:ascii="Verdana" w:hAnsi="Verdana"/>
          <w:b/>
          <w:sz w:val="24"/>
          <w:szCs w:val="24"/>
        </w:rPr>
      </w:pPr>
      <w:r w:rsidRPr="00053333">
        <w:rPr>
          <w:rFonts w:ascii="Verdana" w:hAnsi="Verdana"/>
          <w:b/>
          <w:sz w:val="24"/>
          <w:szCs w:val="24"/>
        </w:rPr>
        <w:t>DOCUMENTO DE FORMALIZAÇÃO DA DEMANDA (DFD).</w:t>
      </w:r>
    </w:p>
    <w:p w14:paraId="25ADF544" w14:textId="77777777" w:rsidR="00554E00" w:rsidRPr="00053333" w:rsidRDefault="00554E00" w:rsidP="0005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after="0" w:line="320" w:lineRule="atLeast"/>
        <w:jc w:val="center"/>
        <w:rPr>
          <w:rFonts w:ascii="Verdana" w:hAnsi="Verdana"/>
        </w:rPr>
      </w:pPr>
      <w:r w:rsidRPr="00053333">
        <w:rPr>
          <w:rFonts w:ascii="Verdana" w:hAnsi="Verdana"/>
        </w:rPr>
        <w:t xml:space="preserve"> (Art. 12, inciso VII Lei nº 14.133/2021)</w:t>
      </w:r>
    </w:p>
    <w:p w14:paraId="1DA6F750" w14:textId="77777777" w:rsidR="00554E00" w:rsidRPr="00053333" w:rsidRDefault="00554E00" w:rsidP="00053333">
      <w:pPr>
        <w:spacing w:after="0" w:line="320" w:lineRule="atLeast"/>
        <w:jc w:val="center"/>
        <w:rPr>
          <w:rFonts w:ascii="Verdana" w:hAnsi="Verdana"/>
          <w:sz w:val="24"/>
          <w:szCs w:val="24"/>
        </w:rPr>
      </w:pPr>
    </w:p>
    <w:p w14:paraId="296A8816" w14:textId="77777777" w:rsidR="00554E00" w:rsidRPr="00053333" w:rsidRDefault="00554E00" w:rsidP="0005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after="0" w:line="320" w:lineRule="atLeast"/>
        <w:jc w:val="center"/>
        <w:rPr>
          <w:rFonts w:ascii="Verdana" w:hAnsi="Verdana"/>
          <w:b/>
          <w:sz w:val="24"/>
          <w:szCs w:val="24"/>
        </w:rPr>
      </w:pPr>
      <w:r w:rsidRPr="00053333">
        <w:rPr>
          <w:rFonts w:ascii="Verdana" w:hAnsi="Verdana"/>
          <w:b/>
          <w:sz w:val="24"/>
          <w:szCs w:val="24"/>
        </w:rPr>
        <w:t>1- INTRODUÇÃO.</w:t>
      </w:r>
    </w:p>
    <w:p w14:paraId="672005B4" w14:textId="77777777" w:rsidR="006023D5" w:rsidRPr="00BD65F7" w:rsidRDefault="006023D5" w:rsidP="00053333">
      <w:pPr>
        <w:spacing w:after="0" w:line="320" w:lineRule="atLeast"/>
        <w:jc w:val="both"/>
        <w:rPr>
          <w:rFonts w:ascii="Verdana" w:hAnsi="Verdana" w:cs="Arial"/>
          <w:sz w:val="24"/>
          <w:szCs w:val="24"/>
        </w:rPr>
      </w:pPr>
      <w:r w:rsidRPr="00BD65F7">
        <w:rPr>
          <w:rFonts w:ascii="Verdana" w:hAnsi="Verdana" w:cs="Arial"/>
          <w:sz w:val="24"/>
          <w:szCs w:val="24"/>
        </w:rPr>
        <w:t>Este documento visa formalizar e justificar a necessidade de contratação de empresa especializada para a prestação de serviços de Assessoria e Consultoria Jurídica para o Consórcio Intermunicipal do Alto Vale do Paranapanema – AMVAPA, em conformidade com a Lei nº 14.133, de 1º de abril de 2021.</w:t>
      </w:r>
    </w:p>
    <w:p w14:paraId="4C9682B3" w14:textId="77777777" w:rsidR="00554E00" w:rsidRPr="00053333" w:rsidRDefault="00554E00" w:rsidP="00053333">
      <w:pPr>
        <w:spacing w:after="0" w:line="320" w:lineRule="atLeast"/>
        <w:jc w:val="both"/>
        <w:rPr>
          <w:rFonts w:ascii="Verdana" w:hAnsi="Verdana"/>
          <w:sz w:val="24"/>
          <w:szCs w:val="24"/>
        </w:rPr>
      </w:pPr>
    </w:p>
    <w:p w14:paraId="4520E7C4" w14:textId="77777777" w:rsidR="00554E00" w:rsidRPr="00053333" w:rsidRDefault="00554E00" w:rsidP="0005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after="0" w:line="320" w:lineRule="atLeast"/>
        <w:jc w:val="center"/>
        <w:rPr>
          <w:rFonts w:ascii="Verdana" w:hAnsi="Verdana"/>
          <w:b/>
          <w:sz w:val="24"/>
          <w:szCs w:val="24"/>
        </w:rPr>
      </w:pPr>
      <w:r w:rsidRPr="00053333">
        <w:rPr>
          <w:rFonts w:ascii="Verdana" w:hAnsi="Verdana"/>
          <w:b/>
          <w:sz w:val="24"/>
          <w:szCs w:val="24"/>
        </w:rPr>
        <w:t xml:space="preserve">2- JUSTIFICATIVA DA NECESSIDADE DA CONTRATAÇÃO. </w:t>
      </w:r>
    </w:p>
    <w:p w14:paraId="1A6822C5" w14:textId="77777777" w:rsidR="00554E00" w:rsidRPr="00053333" w:rsidRDefault="00554E00" w:rsidP="0005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after="0" w:line="320" w:lineRule="atLeast"/>
        <w:jc w:val="center"/>
        <w:rPr>
          <w:rFonts w:ascii="Verdana" w:hAnsi="Verdana"/>
          <w:bCs/>
        </w:rPr>
      </w:pPr>
      <w:r w:rsidRPr="00053333">
        <w:rPr>
          <w:rFonts w:ascii="Verdana" w:hAnsi="Verdana"/>
          <w:bCs/>
        </w:rPr>
        <w:t xml:space="preserve"> (Art. 6º inciso XXIII, alínea “b”, da Lei nº 14.133/2021)</w:t>
      </w:r>
    </w:p>
    <w:p w14:paraId="2E5273B4" w14:textId="77777777" w:rsidR="006023D5" w:rsidRPr="00BD65F7" w:rsidRDefault="006023D5" w:rsidP="00053333">
      <w:pPr>
        <w:spacing w:after="0" w:line="320" w:lineRule="atLeast"/>
        <w:jc w:val="both"/>
        <w:rPr>
          <w:rFonts w:ascii="Verdana" w:hAnsi="Verdana" w:cs="Arial"/>
          <w:sz w:val="24"/>
          <w:szCs w:val="24"/>
        </w:rPr>
      </w:pPr>
      <w:r w:rsidRPr="00BD65F7">
        <w:rPr>
          <w:rFonts w:ascii="Verdana" w:hAnsi="Verdana" w:cs="Arial"/>
          <w:sz w:val="24"/>
          <w:szCs w:val="24"/>
        </w:rPr>
        <w:t>A complexidade das atividades desenvolvidas pelo Consórcio, que abrangem diversas áreas do Direito Administrativo, Gestão Pública e Controle Interno, torna imprescindível o suporte de uma assessoria jurídica especializada. A atuação do Consórcio envolve a gestão de licitações, contratos, convênios, além da representação em processos judiciais e administrativos, o que exige um conhecimento técnico aprofundado e constantemente atualizado.</w:t>
      </w:r>
    </w:p>
    <w:p w14:paraId="78E6734B" w14:textId="77777777" w:rsidR="00053333" w:rsidRDefault="00053333" w:rsidP="00053333">
      <w:pPr>
        <w:spacing w:after="0" w:line="320" w:lineRule="atLeast"/>
        <w:jc w:val="both"/>
        <w:rPr>
          <w:rFonts w:ascii="Verdana" w:hAnsi="Verdana" w:cs="Arial"/>
          <w:sz w:val="24"/>
          <w:szCs w:val="24"/>
        </w:rPr>
      </w:pPr>
    </w:p>
    <w:p w14:paraId="2C2D8B52" w14:textId="73F4296F" w:rsidR="006023D5" w:rsidRPr="00BD65F7" w:rsidRDefault="006023D5" w:rsidP="00053333">
      <w:pPr>
        <w:spacing w:after="0" w:line="320" w:lineRule="atLeast"/>
        <w:jc w:val="both"/>
        <w:rPr>
          <w:rFonts w:ascii="Verdana" w:hAnsi="Verdana" w:cs="Arial"/>
          <w:sz w:val="24"/>
          <w:szCs w:val="24"/>
        </w:rPr>
      </w:pPr>
      <w:r w:rsidRPr="00BD65F7">
        <w:rPr>
          <w:rFonts w:ascii="Verdana" w:hAnsi="Verdana" w:cs="Arial"/>
          <w:sz w:val="24"/>
          <w:szCs w:val="24"/>
        </w:rPr>
        <w:t>Atualmente, o Consórcio não dispõe de um quadro de servidores com a especialização necessária para atender a todas as demandas jurídicas de forma integral e com a segurança técnica exigida. A ausência desse suporte especializado pode expor o Consórcio a riscos legais, operacionais e patrimoniais, comprometendo a eficiência e a legalidade de seus atos.</w:t>
      </w:r>
    </w:p>
    <w:p w14:paraId="675BD256" w14:textId="77777777" w:rsidR="00053333" w:rsidRDefault="00053333" w:rsidP="00053333">
      <w:pPr>
        <w:spacing w:after="0" w:line="320" w:lineRule="atLeast"/>
        <w:jc w:val="both"/>
        <w:rPr>
          <w:rFonts w:ascii="Verdana" w:hAnsi="Verdana" w:cs="Arial"/>
          <w:sz w:val="24"/>
          <w:szCs w:val="24"/>
        </w:rPr>
      </w:pPr>
    </w:p>
    <w:p w14:paraId="6A4694D7" w14:textId="3BE1FAB5" w:rsidR="006023D5" w:rsidRPr="00BD65F7" w:rsidRDefault="006023D5" w:rsidP="00053333">
      <w:pPr>
        <w:spacing w:after="0" w:line="320" w:lineRule="atLeast"/>
        <w:jc w:val="both"/>
        <w:rPr>
          <w:rFonts w:ascii="Verdana" w:hAnsi="Verdana" w:cs="Arial"/>
          <w:sz w:val="24"/>
          <w:szCs w:val="24"/>
        </w:rPr>
      </w:pPr>
      <w:r w:rsidRPr="00BD65F7">
        <w:rPr>
          <w:rFonts w:ascii="Verdana" w:hAnsi="Verdana" w:cs="Arial"/>
          <w:sz w:val="24"/>
          <w:szCs w:val="24"/>
        </w:rPr>
        <w:t>A contratação de uma assessoria externa visa, portanto, suprir essa carência, garantindo que as decisões e os procedimentos adotados pelo Consórcio estejam em conformidade com a legislação vigente e com os princípios da Administração Pública.</w:t>
      </w:r>
    </w:p>
    <w:p w14:paraId="655FD960" w14:textId="77777777" w:rsidR="00053333" w:rsidRDefault="00053333" w:rsidP="00053333">
      <w:pPr>
        <w:spacing w:after="0" w:line="320" w:lineRule="atLeast"/>
        <w:jc w:val="both"/>
        <w:rPr>
          <w:rFonts w:ascii="Verdana" w:hAnsi="Verdana"/>
          <w:sz w:val="24"/>
          <w:szCs w:val="24"/>
        </w:rPr>
      </w:pPr>
    </w:p>
    <w:p w14:paraId="280AADDE" w14:textId="48A10C40" w:rsidR="00554E00" w:rsidRPr="00053333" w:rsidRDefault="00554E00" w:rsidP="00053333">
      <w:pPr>
        <w:spacing w:after="0" w:line="320" w:lineRule="atLeast"/>
        <w:jc w:val="both"/>
        <w:rPr>
          <w:rFonts w:ascii="Verdana" w:hAnsi="Verdana"/>
          <w:sz w:val="24"/>
          <w:szCs w:val="24"/>
        </w:rPr>
      </w:pPr>
      <w:r w:rsidRPr="00053333">
        <w:rPr>
          <w:rFonts w:ascii="Verdana" w:hAnsi="Verdana"/>
          <w:sz w:val="24"/>
          <w:szCs w:val="24"/>
        </w:rPr>
        <w:t>A escolha de proceder por meio de contratação direta fundamenta-se nos seguintes aspectos:</w:t>
      </w:r>
    </w:p>
    <w:p w14:paraId="3CBCF05F" w14:textId="77777777" w:rsidR="00554E00" w:rsidRPr="00053333" w:rsidRDefault="00554E00" w:rsidP="00053333">
      <w:pPr>
        <w:spacing w:after="0" w:line="320" w:lineRule="atLeast"/>
        <w:jc w:val="both"/>
        <w:rPr>
          <w:rFonts w:ascii="Verdana" w:hAnsi="Verdana"/>
          <w:sz w:val="24"/>
          <w:szCs w:val="24"/>
        </w:rPr>
      </w:pPr>
    </w:p>
    <w:p w14:paraId="375E345E" w14:textId="77777777" w:rsidR="00554E00" w:rsidRDefault="00554E00" w:rsidP="00053333">
      <w:pPr>
        <w:spacing w:after="0" w:line="320" w:lineRule="atLeast"/>
        <w:jc w:val="both"/>
        <w:rPr>
          <w:rFonts w:ascii="Verdana" w:hAnsi="Verdana"/>
          <w:sz w:val="24"/>
          <w:szCs w:val="24"/>
        </w:rPr>
      </w:pPr>
      <w:r w:rsidRPr="00053333">
        <w:rPr>
          <w:rFonts w:ascii="Verdana" w:hAnsi="Verdana"/>
          <w:b/>
          <w:sz w:val="24"/>
          <w:szCs w:val="24"/>
        </w:rPr>
        <w:t>1. Exclusividade de Serviço:</w:t>
      </w:r>
      <w:r w:rsidRPr="00053333">
        <w:rPr>
          <w:rFonts w:ascii="Verdana" w:hAnsi="Verdana"/>
          <w:sz w:val="24"/>
          <w:szCs w:val="24"/>
        </w:rPr>
        <w:t xml:space="preserve"> A contratação da empresa para assessoria e consultas técnicas especializadas de natureza predominantemente intelectual com profissionais ou empresas de notória especialização</w:t>
      </w:r>
      <w:bookmarkStart w:id="0" w:name="art74iiia"/>
      <w:bookmarkStart w:id="1" w:name="art74iiic"/>
      <w:bookmarkEnd w:id="0"/>
      <w:bookmarkEnd w:id="1"/>
      <w:r w:rsidRPr="00053333">
        <w:rPr>
          <w:rFonts w:ascii="Verdana" w:hAnsi="Verdana"/>
          <w:sz w:val="24"/>
          <w:szCs w:val="24"/>
        </w:rPr>
        <w:t xml:space="preserve">. Esta notória especialização qualifica a entidade como fornecedora dos serviços necessários, configurando uma situação de inexigibilidade de licitação, nos termos do art. 74, inciso III, alínea “c” da Lei 14.133/2021 e no art. 3º-A do Estatuto da OAB. </w:t>
      </w:r>
    </w:p>
    <w:p w14:paraId="2588EBB5" w14:textId="77777777" w:rsidR="00053333" w:rsidRPr="00053333" w:rsidRDefault="00053333" w:rsidP="00053333">
      <w:pPr>
        <w:spacing w:after="0" w:line="320" w:lineRule="atLeast"/>
        <w:jc w:val="both"/>
        <w:rPr>
          <w:rFonts w:ascii="Verdana" w:hAnsi="Verdana"/>
          <w:sz w:val="24"/>
          <w:szCs w:val="24"/>
        </w:rPr>
      </w:pPr>
    </w:p>
    <w:p w14:paraId="0ECB7A9B" w14:textId="77777777" w:rsidR="00053333" w:rsidRDefault="00554E00" w:rsidP="00053333">
      <w:pPr>
        <w:tabs>
          <w:tab w:val="left" w:pos="2268"/>
        </w:tabs>
        <w:spacing w:after="0" w:line="320" w:lineRule="atLeast"/>
        <w:jc w:val="both"/>
        <w:rPr>
          <w:rFonts w:ascii="Verdana" w:hAnsi="Verdana"/>
          <w:sz w:val="24"/>
          <w:szCs w:val="24"/>
        </w:rPr>
      </w:pPr>
      <w:r w:rsidRPr="00053333">
        <w:rPr>
          <w:rFonts w:ascii="Verdana" w:hAnsi="Verdana"/>
          <w:b/>
          <w:sz w:val="24"/>
          <w:szCs w:val="24"/>
        </w:rPr>
        <w:t>2. Inviabilidade de Competição:</w:t>
      </w:r>
      <w:r w:rsidRPr="00053333">
        <w:rPr>
          <w:rFonts w:ascii="Verdana" w:hAnsi="Verdana"/>
          <w:sz w:val="24"/>
          <w:szCs w:val="24"/>
        </w:rPr>
        <w:t xml:space="preserve"> A Administração Pública necessita de assessoria jurídica especializada para garantir a legalidade, a eficiência e a impessoalidade de seus atos. </w:t>
      </w:r>
    </w:p>
    <w:p w14:paraId="44BB6500" w14:textId="6A104F9F" w:rsidR="00053333" w:rsidRDefault="00554E00" w:rsidP="00053333">
      <w:pPr>
        <w:tabs>
          <w:tab w:val="left" w:pos="2268"/>
        </w:tabs>
        <w:spacing w:after="0" w:line="320" w:lineRule="atLeast"/>
        <w:jc w:val="both"/>
        <w:rPr>
          <w:rFonts w:ascii="Verdana" w:hAnsi="Verdana"/>
          <w:sz w:val="24"/>
          <w:szCs w:val="24"/>
        </w:rPr>
      </w:pPr>
      <w:r w:rsidRPr="00053333">
        <w:rPr>
          <w:rFonts w:ascii="Verdana" w:hAnsi="Verdana"/>
          <w:sz w:val="24"/>
          <w:szCs w:val="24"/>
        </w:rPr>
        <w:lastRenderedPageBreak/>
        <w:t xml:space="preserve">A contratação de advogado ou empresa de assessoria jurídica por inexigibilidade de licitação, nos termos da Lei 14.133/2021 (Nova Lei de Licitações e Contratos) e ainda com base no artigo 3º-A do Estatuto da Advocacia (Lei nº 8.906/1994), pode ser a solução ideal para suprir essa demanda de forma ágil e eficiente. A inexigibilidade de licitação é um procedimento legal que permite à Administração Pública contratar advogado ou empresa de assessoria jurídica diretamente, sem a necessidade de realizar uma licitação pública. Essa modalidade de contratação é prevista no art. 74, inciso III, alínea “c” da Lei 14.133/2021 e no art. 3º-A do Estatuto da OAB. </w:t>
      </w:r>
    </w:p>
    <w:p w14:paraId="0478F7FF" w14:textId="77777777" w:rsidR="00053333" w:rsidRDefault="00053333" w:rsidP="00053333">
      <w:pPr>
        <w:tabs>
          <w:tab w:val="left" w:pos="2268"/>
        </w:tabs>
        <w:spacing w:after="0" w:line="320" w:lineRule="atLeast"/>
        <w:jc w:val="both"/>
        <w:rPr>
          <w:rFonts w:ascii="Verdana" w:hAnsi="Verdana"/>
          <w:sz w:val="24"/>
          <w:szCs w:val="24"/>
        </w:rPr>
      </w:pPr>
    </w:p>
    <w:p w14:paraId="45ECF5C7" w14:textId="641E964D" w:rsidR="00554E00" w:rsidRPr="00053333" w:rsidRDefault="00554E00" w:rsidP="00053333">
      <w:pPr>
        <w:tabs>
          <w:tab w:val="left" w:pos="2268"/>
        </w:tabs>
        <w:spacing w:after="0" w:line="320" w:lineRule="atLeast"/>
        <w:jc w:val="both"/>
        <w:rPr>
          <w:rFonts w:ascii="Verdana" w:hAnsi="Verdana"/>
          <w:sz w:val="24"/>
          <w:szCs w:val="24"/>
        </w:rPr>
      </w:pPr>
      <w:r w:rsidRPr="00053333">
        <w:rPr>
          <w:rFonts w:ascii="Verdana" w:hAnsi="Verdana"/>
          <w:sz w:val="24"/>
          <w:szCs w:val="24"/>
        </w:rPr>
        <w:t xml:space="preserve">Neste caso, corroborando-se com a declaração de exclusividade fidedigna e comprovada, a inviabilidade de competição é plenamente satisfatória para a escolha da empresa </w:t>
      </w:r>
      <w:r w:rsidR="00C1075D" w:rsidRPr="00053333">
        <w:rPr>
          <w:rFonts w:ascii="Verdana" w:hAnsi="Verdana" w:cs="Arial"/>
          <w:b/>
          <w:sz w:val="24"/>
          <w:szCs w:val="24"/>
        </w:rPr>
        <w:t>ALBANESI SOCIEDADE INDIVIDUAL DE ADVOCACIA</w:t>
      </w:r>
      <w:r w:rsidR="00C1075D" w:rsidRPr="00053333">
        <w:rPr>
          <w:rFonts w:ascii="Verdana" w:hAnsi="Verdana" w:cs="Tahoma"/>
          <w:sz w:val="24"/>
          <w:szCs w:val="24"/>
        </w:rPr>
        <w:t>,</w:t>
      </w:r>
      <w:r w:rsidR="00C1075D" w:rsidRPr="00053333">
        <w:rPr>
          <w:rFonts w:ascii="Verdana" w:hAnsi="Verdana"/>
          <w:sz w:val="24"/>
          <w:szCs w:val="24"/>
        </w:rPr>
        <w:t xml:space="preserve"> inscrita no</w:t>
      </w:r>
      <w:r w:rsidR="00C1075D" w:rsidRPr="00053333">
        <w:rPr>
          <w:rFonts w:ascii="Verdana" w:hAnsi="Verdana"/>
          <w:b/>
          <w:bCs/>
          <w:sz w:val="24"/>
          <w:szCs w:val="24"/>
        </w:rPr>
        <w:t xml:space="preserve"> </w:t>
      </w:r>
      <w:r w:rsidR="00C1075D" w:rsidRPr="00053333">
        <w:rPr>
          <w:rFonts w:ascii="Verdana" w:hAnsi="Verdana"/>
          <w:sz w:val="24"/>
          <w:szCs w:val="24"/>
        </w:rPr>
        <w:t>CNPJ: 24.168.187/0001-03,</w:t>
      </w:r>
      <w:r w:rsidR="00C1075D" w:rsidRPr="00053333">
        <w:rPr>
          <w:rFonts w:ascii="Verdana" w:hAnsi="Verdana"/>
          <w:spacing w:val="6"/>
          <w:sz w:val="24"/>
          <w:szCs w:val="24"/>
        </w:rPr>
        <w:t xml:space="preserve"> com sede na </w:t>
      </w:r>
      <w:r w:rsidR="00C1075D" w:rsidRPr="00053333">
        <w:rPr>
          <w:rFonts w:ascii="Verdana" w:hAnsi="Verdana"/>
          <w:spacing w:val="3"/>
          <w:sz w:val="24"/>
          <w:szCs w:val="24"/>
        </w:rPr>
        <w:t>Rua Cônego Zacarias Gioia</w:t>
      </w:r>
      <w:r w:rsidR="00C1075D" w:rsidRPr="00053333">
        <w:rPr>
          <w:rFonts w:ascii="Verdana" w:hAnsi="Verdana"/>
          <w:spacing w:val="4"/>
          <w:sz w:val="24"/>
          <w:szCs w:val="24"/>
        </w:rPr>
        <w:t xml:space="preserve">, </w:t>
      </w:r>
      <w:r w:rsidR="00C1075D" w:rsidRPr="00053333">
        <w:rPr>
          <w:rFonts w:ascii="Verdana" w:hAnsi="Verdana"/>
          <w:spacing w:val="3"/>
          <w:sz w:val="24"/>
          <w:szCs w:val="24"/>
        </w:rPr>
        <w:t xml:space="preserve">N.º </w:t>
      </w:r>
      <w:r w:rsidR="00C1075D" w:rsidRPr="00053333">
        <w:rPr>
          <w:rFonts w:ascii="Verdana" w:hAnsi="Verdana"/>
          <w:spacing w:val="4"/>
          <w:sz w:val="24"/>
          <w:szCs w:val="24"/>
        </w:rPr>
        <w:t xml:space="preserve">29, Centro, </w:t>
      </w:r>
      <w:r w:rsidR="00C1075D" w:rsidRPr="00053333">
        <w:rPr>
          <w:rFonts w:ascii="Verdana" w:hAnsi="Verdana"/>
          <w:spacing w:val="3"/>
          <w:sz w:val="24"/>
          <w:szCs w:val="24"/>
        </w:rPr>
        <w:t xml:space="preserve">no </w:t>
      </w:r>
      <w:r w:rsidR="00C1075D" w:rsidRPr="00053333">
        <w:rPr>
          <w:rFonts w:ascii="Verdana" w:hAnsi="Verdana"/>
          <w:spacing w:val="4"/>
          <w:sz w:val="24"/>
          <w:szCs w:val="24"/>
        </w:rPr>
        <w:t xml:space="preserve">Município </w:t>
      </w:r>
      <w:r w:rsidR="00C1075D" w:rsidRPr="00053333">
        <w:rPr>
          <w:rFonts w:ascii="Verdana" w:hAnsi="Verdana"/>
          <w:sz w:val="24"/>
          <w:szCs w:val="24"/>
        </w:rPr>
        <w:t xml:space="preserve">de </w:t>
      </w:r>
      <w:r w:rsidR="00C1075D" w:rsidRPr="00053333">
        <w:rPr>
          <w:rFonts w:ascii="Verdana" w:hAnsi="Verdana"/>
          <w:spacing w:val="4"/>
          <w:sz w:val="24"/>
          <w:szCs w:val="24"/>
        </w:rPr>
        <w:t xml:space="preserve">Piraju, Estado </w:t>
      </w:r>
      <w:r w:rsidR="00C1075D" w:rsidRPr="00053333">
        <w:rPr>
          <w:rFonts w:ascii="Verdana" w:hAnsi="Verdana"/>
          <w:sz w:val="24"/>
          <w:szCs w:val="24"/>
        </w:rPr>
        <w:t xml:space="preserve">de </w:t>
      </w:r>
      <w:r w:rsidR="00C1075D" w:rsidRPr="00053333">
        <w:rPr>
          <w:rFonts w:ascii="Verdana" w:hAnsi="Verdana"/>
          <w:spacing w:val="3"/>
          <w:sz w:val="24"/>
          <w:szCs w:val="24"/>
        </w:rPr>
        <w:t>São Paulo</w:t>
      </w:r>
      <w:r w:rsidR="00C1075D" w:rsidRPr="00053333">
        <w:rPr>
          <w:rFonts w:ascii="Verdana" w:hAnsi="Verdana"/>
          <w:spacing w:val="6"/>
          <w:sz w:val="24"/>
          <w:szCs w:val="24"/>
        </w:rPr>
        <w:t xml:space="preserve">, </w:t>
      </w:r>
      <w:r w:rsidR="00C1075D" w:rsidRPr="00053333">
        <w:rPr>
          <w:rFonts w:ascii="Verdana" w:hAnsi="Verdana"/>
          <w:sz w:val="24"/>
          <w:szCs w:val="24"/>
        </w:rPr>
        <w:t xml:space="preserve">doravante denominada CONTRATADA, representada neste ato pelo Senhor </w:t>
      </w:r>
      <w:r w:rsidR="00C1075D" w:rsidRPr="00053333">
        <w:rPr>
          <w:rFonts w:ascii="Verdana" w:hAnsi="Verdana" w:cs="Arial"/>
          <w:sz w:val="24"/>
          <w:szCs w:val="24"/>
        </w:rPr>
        <w:t xml:space="preserve">Gustavo Francisco </w:t>
      </w:r>
      <w:proofErr w:type="spellStart"/>
      <w:r w:rsidR="00C1075D" w:rsidRPr="00053333">
        <w:rPr>
          <w:rFonts w:ascii="Verdana" w:hAnsi="Verdana" w:cs="Arial"/>
          <w:sz w:val="24"/>
          <w:szCs w:val="24"/>
        </w:rPr>
        <w:t>Albanesi</w:t>
      </w:r>
      <w:proofErr w:type="spellEnd"/>
      <w:r w:rsidR="00C1075D" w:rsidRPr="00053333">
        <w:rPr>
          <w:rFonts w:ascii="Verdana" w:hAnsi="Verdana" w:cs="Arial"/>
          <w:sz w:val="24"/>
          <w:szCs w:val="24"/>
        </w:rPr>
        <w:t xml:space="preserve"> Bruno,</w:t>
      </w:r>
      <w:r w:rsidR="00C1075D" w:rsidRPr="00053333">
        <w:rPr>
          <w:rFonts w:ascii="Verdana" w:hAnsi="Verdana" w:cs="Arial"/>
          <w:b/>
          <w:bCs/>
          <w:sz w:val="24"/>
          <w:szCs w:val="24"/>
        </w:rPr>
        <w:t xml:space="preserve"> </w:t>
      </w:r>
      <w:r w:rsidR="00C1075D" w:rsidRPr="00053333">
        <w:rPr>
          <w:rFonts w:ascii="Verdana" w:hAnsi="Verdana" w:cs="Arial"/>
          <w:sz w:val="24"/>
          <w:szCs w:val="24"/>
        </w:rPr>
        <w:t xml:space="preserve">RG n.º 20.097.353-8 e CPF/MF sob n.º 251.128.078-73, </w:t>
      </w:r>
      <w:r w:rsidRPr="00053333">
        <w:rPr>
          <w:rFonts w:ascii="Verdana" w:hAnsi="Verdana"/>
          <w:sz w:val="24"/>
          <w:szCs w:val="24"/>
        </w:rPr>
        <w:t xml:space="preserve">devidamente inscrito na OAB/SP sob nº </w:t>
      </w:r>
      <w:r w:rsidR="00BD467D" w:rsidRPr="00053333">
        <w:rPr>
          <w:rFonts w:ascii="Verdana" w:hAnsi="Verdana" w:cs="Tahoma"/>
          <w:bCs/>
          <w:sz w:val="24"/>
          <w:szCs w:val="24"/>
        </w:rPr>
        <w:t>193.149</w:t>
      </w:r>
      <w:r w:rsidRPr="00053333">
        <w:rPr>
          <w:rFonts w:ascii="Verdana" w:hAnsi="Verdana"/>
          <w:sz w:val="24"/>
          <w:szCs w:val="24"/>
        </w:rPr>
        <w:t>.</w:t>
      </w:r>
    </w:p>
    <w:p w14:paraId="2E9DBAB2" w14:textId="77777777" w:rsidR="00554E00" w:rsidRPr="00053333" w:rsidRDefault="00554E00" w:rsidP="00053333">
      <w:pPr>
        <w:spacing w:after="0" w:line="320" w:lineRule="atLeast"/>
        <w:jc w:val="both"/>
        <w:rPr>
          <w:rFonts w:ascii="Verdana" w:hAnsi="Verdana"/>
          <w:sz w:val="24"/>
          <w:szCs w:val="24"/>
        </w:rPr>
      </w:pPr>
    </w:p>
    <w:p w14:paraId="1E05B2B8" w14:textId="77777777" w:rsidR="00A61911" w:rsidRPr="00053333" w:rsidRDefault="00554E00" w:rsidP="00053333">
      <w:pPr>
        <w:spacing w:after="0" w:line="320" w:lineRule="atLeast"/>
        <w:jc w:val="both"/>
        <w:rPr>
          <w:rFonts w:ascii="Verdana" w:hAnsi="Verdana" w:cs="Arial"/>
          <w:sz w:val="24"/>
          <w:szCs w:val="24"/>
        </w:rPr>
      </w:pPr>
      <w:r w:rsidRPr="00053333">
        <w:rPr>
          <w:rFonts w:ascii="Verdana" w:hAnsi="Verdana"/>
          <w:b/>
          <w:sz w:val="24"/>
          <w:szCs w:val="24"/>
        </w:rPr>
        <w:t>3. Justificação do Objeto:</w:t>
      </w:r>
      <w:r w:rsidRPr="00053333">
        <w:rPr>
          <w:rFonts w:ascii="Verdana" w:hAnsi="Verdana"/>
          <w:sz w:val="24"/>
          <w:szCs w:val="24"/>
        </w:rPr>
        <w:t xml:space="preserve"> </w:t>
      </w:r>
      <w:r w:rsidR="00A61911" w:rsidRPr="00053333">
        <w:rPr>
          <w:rFonts w:ascii="Verdana" w:hAnsi="Verdana" w:cs="Arial"/>
          <w:sz w:val="24"/>
          <w:szCs w:val="24"/>
        </w:rPr>
        <w:t>A necessidade da contratação de prestação de serviços de assessoria e consultoria jurídica se faz necessária, primeiramente, em razão de o Consórcio não possuir em seu quadro de servidores um corpo jurídico próprio e especializado para atender a todas as suas demandas.</w:t>
      </w:r>
    </w:p>
    <w:p w14:paraId="230ED8D3" w14:textId="77777777" w:rsidR="00053333" w:rsidRDefault="00053333" w:rsidP="00053333">
      <w:pPr>
        <w:spacing w:after="0" w:line="320" w:lineRule="atLeast"/>
        <w:jc w:val="both"/>
        <w:rPr>
          <w:rFonts w:ascii="Verdana" w:hAnsi="Verdana" w:cs="Arial"/>
          <w:sz w:val="24"/>
          <w:szCs w:val="24"/>
        </w:rPr>
      </w:pPr>
    </w:p>
    <w:p w14:paraId="5BA5F1AB" w14:textId="2FCE93F5" w:rsidR="00A61911" w:rsidRPr="00A61911" w:rsidRDefault="00A61911" w:rsidP="00053333">
      <w:pPr>
        <w:spacing w:after="0" w:line="320" w:lineRule="atLeast"/>
        <w:jc w:val="both"/>
        <w:rPr>
          <w:rFonts w:ascii="Verdana" w:hAnsi="Verdana" w:cs="Arial"/>
          <w:sz w:val="24"/>
          <w:szCs w:val="24"/>
        </w:rPr>
      </w:pPr>
      <w:r w:rsidRPr="00A61911">
        <w:rPr>
          <w:rFonts w:ascii="Verdana" w:hAnsi="Verdana" w:cs="Arial"/>
          <w:sz w:val="24"/>
          <w:szCs w:val="24"/>
        </w:rPr>
        <w:t>O Consórcio, na qualidade de entidade pública com autonomia administrativa e financeira, executa um orçamento composto por recursos públicos repassados pelos municípios consorciados. A gestão desses recursos e a condução de suas atividades — que incluem desde a realização de licitações e contratos complexos até a sua representação em processos judiciais e administrativos — exigem um suporte legal contínuo e de alta especialização.</w:t>
      </w:r>
    </w:p>
    <w:p w14:paraId="08350923" w14:textId="77777777" w:rsidR="00A61911" w:rsidRPr="00A61911" w:rsidRDefault="00A61911" w:rsidP="00053333">
      <w:pPr>
        <w:spacing w:after="0" w:line="320" w:lineRule="atLeast"/>
        <w:jc w:val="both"/>
        <w:rPr>
          <w:rFonts w:ascii="Verdana" w:hAnsi="Verdana" w:cs="Arial"/>
          <w:sz w:val="24"/>
          <w:szCs w:val="24"/>
        </w:rPr>
      </w:pPr>
      <w:r w:rsidRPr="00A61911">
        <w:rPr>
          <w:rFonts w:ascii="Verdana" w:hAnsi="Verdana" w:cs="Arial"/>
          <w:sz w:val="24"/>
          <w:szCs w:val="24"/>
        </w:rPr>
        <w:t>Desta forma, é imprescindível que o gestor e sua equipe recebam orientações de profissionais qualificados na área jurídica, visando garantir a segurança jurídica nas tomadas de decisões e a legalidade em todos os atos de gestão.</w:t>
      </w:r>
    </w:p>
    <w:p w14:paraId="75AC3949" w14:textId="77777777" w:rsidR="00A61911" w:rsidRDefault="00A61911" w:rsidP="00053333">
      <w:pPr>
        <w:spacing w:after="0" w:line="320" w:lineRule="atLeast"/>
        <w:jc w:val="both"/>
        <w:rPr>
          <w:rFonts w:ascii="Verdana" w:hAnsi="Verdana" w:cs="Arial"/>
          <w:sz w:val="24"/>
          <w:szCs w:val="24"/>
        </w:rPr>
      </w:pPr>
      <w:r w:rsidRPr="00A61911">
        <w:rPr>
          <w:rFonts w:ascii="Verdana" w:hAnsi="Verdana" w:cs="Arial"/>
          <w:sz w:val="24"/>
          <w:szCs w:val="24"/>
        </w:rPr>
        <w:t>Portanto, para suprir a carência de um corpo jurídico interno e assegurar que as atividades administrativas sejam desempenhadas com a devida clareza e conformidade legal, busca-se a presente contratação de assessoria jurídica especializada por meio de contrato administrativo.</w:t>
      </w:r>
    </w:p>
    <w:p w14:paraId="282C9FDA" w14:textId="77777777" w:rsidR="00053333" w:rsidRPr="00A61911" w:rsidRDefault="00053333" w:rsidP="00053333">
      <w:pPr>
        <w:spacing w:after="0" w:line="320" w:lineRule="atLeast"/>
        <w:jc w:val="both"/>
        <w:rPr>
          <w:rFonts w:ascii="Verdana" w:hAnsi="Verdana" w:cs="Arial"/>
          <w:sz w:val="24"/>
          <w:szCs w:val="24"/>
        </w:rPr>
      </w:pPr>
    </w:p>
    <w:p w14:paraId="09AE455D" w14:textId="1A70648D" w:rsidR="00A61911" w:rsidRDefault="00554E00" w:rsidP="00053333">
      <w:pPr>
        <w:spacing w:after="0" w:line="320" w:lineRule="atLeast"/>
        <w:jc w:val="both"/>
        <w:rPr>
          <w:rFonts w:ascii="Verdana" w:hAnsi="Verdana"/>
          <w:sz w:val="24"/>
          <w:szCs w:val="24"/>
        </w:rPr>
      </w:pPr>
      <w:r w:rsidRPr="00053333">
        <w:rPr>
          <w:rFonts w:ascii="Verdana" w:hAnsi="Verdana"/>
          <w:b/>
          <w:sz w:val="24"/>
          <w:szCs w:val="24"/>
        </w:rPr>
        <w:t>4. Adequação aos Princípios da Administração Pública:</w:t>
      </w:r>
      <w:r w:rsidRPr="00053333">
        <w:rPr>
          <w:rFonts w:ascii="Verdana" w:hAnsi="Verdana"/>
          <w:sz w:val="24"/>
          <w:szCs w:val="24"/>
        </w:rPr>
        <w:t xml:space="preserve"> </w:t>
      </w:r>
      <w:r w:rsidR="00A61911" w:rsidRPr="00A61911">
        <w:rPr>
          <w:rFonts w:ascii="Verdana" w:hAnsi="Verdana"/>
          <w:sz w:val="24"/>
          <w:szCs w:val="24"/>
        </w:rPr>
        <w:t>A presente contratação direta, embora configure uma exceção à regra da licitação, observa estrita conformidade com os princípios que regem a Administração Pública, notadamente a legalidade, impessoalidade, moralidade, publicidade e eficiência, conforme o art. 37 da Constituição Federal.</w:t>
      </w:r>
    </w:p>
    <w:p w14:paraId="2E937CCC" w14:textId="77777777" w:rsidR="00053333" w:rsidRPr="00A61911" w:rsidRDefault="00053333" w:rsidP="00053333">
      <w:pPr>
        <w:spacing w:after="0" w:line="320" w:lineRule="atLeast"/>
        <w:jc w:val="both"/>
        <w:rPr>
          <w:rFonts w:ascii="Verdana" w:hAnsi="Verdana"/>
          <w:sz w:val="16"/>
          <w:szCs w:val="16"/>
        </w:rPr>
      </w:pPr>
    </w:p>
    <w:p w14:paraId="7DA7A4EF" w14:textId="77777777" w:rsidR="00A61911" w:rsidRDefault="00A61911" w:rsidP="00053333">
      <w:pPr>
        <w:numPr>
          <w:ilvl w:val="0"/>
          <w:numId w:val="20"/>
        </w:numPr>
        <w:tabs>
          <w:tab w:val="clear" w:pos="720"/>
          <w:tab w:val="num" w:pos="567"/>
        </w:tabs>
        <w:spacing w:after="0" w:line="320" w:lineRule="atLeast"/>
        <w:ind w:left="0" w:firstLine="1"/>
        <w:jc w:val="both"/>
        <w:rPr>
          <w:rFonts w:ascii="Verdana" w:hAnsi="Verdana"/>
          <w:sz w:val="24"/>
          <w:szCs w:val="24"/>
        </w:rPr>
      </w:pPr>
      <w:r w:rsidRPr="00A61911">
        <w:rPr>
          <w:rFonts w:ascii="Verdana" w:hAnsi="Verdana"/>
          <w:b/>
          <w:bCs/>
          <w:sz w:val="24"/>
          <w:szCs w:val="24"/>
        </w:rPr>
        <w:lastRenderedPageBreak/>
        <w:t>Legalidade:</w:t>
      </w:r>
      <w:r w:rsidRPr="00A61911">
        <w:rPr>
          <w:rFonts w:ascii="Verdana" w:hAnsi="Verdana"/>
          <w:sz w:val="24"/>
          <w:szCs w:val="24"/>
        </w:rPr>
        <w:t xml:space="preserve"> O procedimento de inexigibilidade de licitação está expressamente previsto no art. 74, inciso III, da Lei nº 14.133/2021, para a contratação de serviços técnicos especializados de natureza intelectual, como é o caso da assessoria jurídica. A escolha da contratada se dará após a comprovação de sua notória especialização, cumprindo assim os requisitos legais.</w:t>
      </w:r>
    </w:p>
    <w:p w14:paraId="615757CC" w14:textId="77777777" w:rsidR="00053333" w:rsidRPr="00A61911" w:rsidRDefault="00053333" w:rsidP="00053333">
      <w:pPr>
        <w:tabs>
          <w:tab w:val="num" w:pos="567"/>
        </w:tabs>
        <w:spacing w:after="0" w:line="320" w:lineRule="atLeast"/>
        <w:ind w:firstLine="1"/>
        <w:jc w:val="both"/>
        <w:rPr>
          <w:rFonts w:ascii="Verdana" w:hAnsi="Verdana"/>
          <w:sz w:val="16"/>
          <w:szCs w:val="16"/>
        </w:rPr>
      </w:pPr>
    </w:p>
    <w:p w14:paraId="236F6A76" w14:textId="77777777" w:rsidR="00A61911" w:rsidRDefault="00A61911" w:rsidP="00053333">
      <w:pPr>
        <w:numPr>
          <w:ilvl w:val="0"/>
          <w:numId w:val="20"/>
        </w:numPr>
        <w:tabs>
          <w:tab w:val="clear" w:pos="720"/>
          <w:tab w:val="num" w:pos="567"/>
        </w:tabs>
        <w:spacing w:after="0" w:line="320" w:lineRule="atLeast"/>
        <w:ind w:left="0" w:firstLine="1"/>
        <w:jc w:val="both"/>
        <w:rPr>
          <w:rFonts w:ascii="Verdana" w:hAnsi="Verdana"/>
          <w:sz w:val="24"/>
          <w:szCs w:val="24"/>
        </w:rPr>
      </w:pPr>
      <w:r w:rsidRPr="00A61911">
        <w:rPr>
          <w:rFonts w:ascii="Verdana" w:hAnsi="Verdana"/>
          <w:b/>
          <w:bCs/>
          <w:sz w:val="24"/>
          <w:szCs w:val="24"/>
        </w:rPr>
        <w:t>Impessoalidade e Moralidade:</w:t>
      </w:r>
      <w:r w:rsidRPr="00A61911">
        <w:rPr>
          <w:rFonts w:ascii="Verdana" w:hAnsi="Verdana"/>
          <w:sz w:val="24"/>
          <w:szCs w:val="24"/>
        </w:rPr>
        <w:t xml:space="preserve"> A escolha do prestador de serviços não se baseia em preferências pessoais, mas na demonstração de sua notória especialização e na relação de confiança que a qualificação técnica do profissional inspira no gestor público. A contratação de um especialista visa, de forma objetiva, atender às necessidades complexas do Consórcio, o que é fundamental para a boa gestão e a moralidade administrativa. A jurisprudência, como a do TJ-SE na Apelação Cível 0000433-40.2019.8.25.0010, reconhece que a confiança, baseada na expertise, é um critério válido para a escolha em casos de inexigibilidade.</w:t>
      </w:r>
    </w:p>
    <w:p w14:paraId="291A5183" w14:textId="77777777" w:rsidR="00053333" w:rsidRPr="00053333" w:rsidRDefault="00053333" w:rsidP="00053333">
      <w:pPr>
        <w:pStyle w:val="PargrafodaLista"/>
        <w:tabs>
          <w:tab w:val="num" w:pos="567"/>
        </w:tabs>
        <w:spacing w:after="0" w:line="320" w:lineRule="atLeast"/>
        <w:ind w:left="0" w:firstLine="1"/>
        <w:rPr>
          <w:rFonts w:ascii="Verdana" w:hAnsi="Verdana"/>
          <w:sz w:val="16"/>
          <w:szCs w:val="16"/>
        </w:rPr>
      </w:pPr>
    </w:p>
    <w:p w14:paraId="0453F5E1" w14:textId="77777777" w:rsidR="00A61911" w:rsidRDefault="00A61911" w:rsidP="00053333">
      <w:pPr>
        <w:numPr>
          <w:ilvl w:val="0"/>
          <w:numId w:val="20"/>
        </w:numPr>
        <w:tabs>
          <w:tab w:val="clear" w:pos="720"/>
          <w:tab w:val="num" w:pos="567"/>
        </w:tabs>
        <w:spacing w:after="0" w:line="320" w:lineRule="atLeast"/>
        <w:ind w:left="0" w:firstLine="1"/>
        <w:jc w:val="both"/>
        <w:rPr>
          <w:rFonts w:ascii="Verdana" w:hAnsi="Verdana"/>
          <w:sz w:val="24"/>
          <w:szCs w:val="24"/>
        </w:rPr>
      </w:pPr>
      <w:r w:rsidRPr="00A61911">
        <w:rPr>
          <w:rFonts w:ascii="Verdana" w:hAnsi="Verdana"/>
          <w:b/>
          <w:bCs/>
          <w:sz w:val="24"/>
          <w:szCs w:val="24"/>
        </w:rPr>
        <w:t>Eficiência:</w:t>
      </w:r>
      <w:r w:rsidRPr="00A61911">
        <w:rPr>
          <w:rFonts w:ascii="Verdana" w:hAnsi="Verdana"/>
          <w:sz w:val="24"/>
          <w:szCs w:val="24"/>
        </w:rPr>
        <w:t xml:space="preserve"> A contratação de uma assessoria jurídica especializada é a maneira mais eficiente de garantir a segurança e a celeridade dos atos do Consórcio. A expertise do contratado permite a prevenção de litígios, a otimização de procedimentos internos e a defesa adequada dos interesses do ente público, gerando economia de recursos e evitando prejuízos futuros. A alternativa, como a criação de um corpo jurídico próprio com o mesmo nível de especialização, seria mais onerosa e demorada.</w:t>
      </w:r>
    </w:p>
    <w:p w14:paraId="43BC0F5A" w14:textId="77777777" w:rsidR="00053333" w:rsidRPr="00053333" w:rsidRDefault="00053333" w:rsidP="00053333">
      <w:pPr>
        <w:pStyle w:val="PargrafodaLista"/>
        <w:tabs>
          <w:tab w:val="num" w:pos="567"/>
        </w:tabs>
        <w:spacing w:after="0" w:line="320" w:lineRule="atLeast"/>
        <w:ind w:left="0" w:firstLine="1"/>
        <w:rPr>
          <w:rFonts w:ascii="Verdana" w:hAnsi="Verdana"/>
          <w:sz w:val="16"/>
          <w:szCs w:val="16"/>
        </w:rPr>
      </w:pPr>
    </w:p>
    <w:p w14:paraId="240C7761" w14:textId="77777777" w:rsidR="00A61911" w:rsidRDefault="00A61911" w:rsidP="00053333">
      <w:pPr>
        <w:numPr>
          <w:ilvl w:val="0"/>
          <w:numId w:val="20"/>
        </w:numPr>
        <w:tabs>
          <w:tab w:val="clear" w:pos="720"/>
          <w:tab w:val="num" w:pos="567"/>
        </w:tabs>
        <w:spacing w:after="0" w:line="320" w:lineRule="atLeast"/>
        <w:ind w:left="0" w:firstLine="1"/>
        <w:jc w:val="both"/>
        <w:rPr>
          <w:rFonts w:ascii="Verdana" w:hAnsi="Verdana"/>
          <w:sz w:val="24"/>
          <w:szCs w:val="24"/>
        </w:rPr>
      </w:pPr>
      <w:r w:rsidRPr="00A61911">
        <w:rPr>
          <w:rFonts w:ascii="Verdana" w:hAnsi="Verdana"/>
          <w:b/>
          <w:bCs/>
          <w:sz w:val="24"/>
          <w:szCs w:val="24"/>
        </w:rPr>
        <w:t>Publicidade:</w:t>
      </w:r>
      <w:r w:rsidRPr="00A61911">
        <w:rPr>
          <w:rFonts w:ascii="Verdana" w:hAnsi="Verdana"/>
          <w:sz w:val="24"/>
          <w:szCs w:val="24"/>
        </w:rPr>
        <w:t xml:space="preserve"> Todos os atos do processo de inexigibilidade, desde a justificativa da escolha até a ratificação pela autoridade competente e a publicação do extrato do contrato, serão devidamente documentados e publicados no Portal Nacional de Contratações Públicas (PNCP) e no sítio eletrônico oficial do Consórcio, garantindo a transparência do procedimento.</w:t>
      </w:r>
    </w:p>
    <w:p w14:paraId="487AA775" w14:textId="77777777" w:rsidR="00053333" w:rsidRPr="00053333" w:rsidRDefault="00053333" w:rsidP="00053333">
      <w:pPr>
        <w:pStyle w:val="PargrafodaLista"/>
        <w:spacing w:after="0" w:line="320" w:lineRule="atLeast"/>
        <w:rPr>
          <w:rFonts w:ascii="Verdana" w:hAnsi="Verdana"/>
          <w:sz w:val="16"/>
          <w:szCs w:val="16"/>
        </w:rPr>
      </w:pPr>
    </w:p>
    <w:p w14:paraId="0D4C9863" w14:textId="77777777" w:rsidR="00A61911" w:rsidRDefault="00A61911" w:rsidP="00053333">
      <w:pPr>
        <w:spacing w:after="0" w:line="320" w:lineRule="atLeast"/>
        <w:jc w:val="both"/>
        <w:rPr>
          <w:rFonts w:ascii="Verdana" w:hAnsi="Verdana"/>
          <w:sz w:val="24"/>
          <w:szCs w:val="24"/>
        </w:rPr>
      </w:pPr>
      <w:r w:rsidRPr="00A61911">
        <w:rPr>
          <w:rFonts w:ascii="Verdana" w:hAnsi="Verdana"/>
          <w:sz w:val="24"/>
          <w:szCs w:val="24"/>
        </w:rPr>
        <w:t>Dessa forma, a decisão pela contratação direta está alinhada com a busca pela proposta técnica mais vantajosa para a Administração Pública, considerando que, para serviços de natureza intelectual e singular, a "vantajosidade" reside na qualidade, na especialização e na confiança, e não apenas no menor preço.</w:t>
      </w:r>
    </w:p>
    <w:p w14:paraId="54800F77" w14:textId="77777777" w:rsidR="00053333" w:rsidRPr="00A61911" w:rsidRDefault="00053333" w:rsidP="00053333">
      <w:pPr>
        <w:spacing w:after="0" w:line="320" w:lineRule="atLeast"/>
        <w:jc w:val="both"/>
        <w:rPr>
          <w:rFonts w:ascii="Verdana" w:hAnsi="Verdana"/>
          <w:sz w:val="24"/>
          <w:szCs w:val="24"/>
        </w:rPr>
      </w:pPr>
    </w:p>
    <w:p w14:paraId="2C705754" w14:textId="77777777" w:rsidR="00554E00" w:rsidRPr="00053333" w:rsidRDefault="00554E00" w:rsidP="0005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after="0" w:line="320" w:lineRule="atLeast"/>
        <w:jc w:val="center"/>
        <w:rPr>
          <w:rFonts w:ascii="Verdana" w:hAnsi="Verdana"/>
          <w:b/>
          <w:sz w:val="24"/>
          <w:szCs w:val="24"/>
        </w:rPr>
      </w:pPr>
      <w:r w:rsidRPr="00053333">
        <w:rPr>
          <w:rFonts w:ascii="Verdana" w:hAnsi="Verdana"/>
          <w:b/>
          <w:sz w:val="24"/>
          <w:szCs w:val="24"/>
        </w:rPr>
        <w:t>3- OBJETO.</w:t>
      </w:r>
    </w:p>
    <w:p w14:paraId="6CD30CED" w14:textId="77777777" w:rsidR="00554E00" w:rsidRPr="00053333" w:rsidRDefault="00554E00" w:rsidP="0005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after="0" w:line="320" w:lineRule="atLeast"/>
        <w:jc w:val="center"/>
        <w:rPr>
          <w:rFonts w:ascii="Verdana" w:hAnsi="Verdana"/>
          <w:bCs/>
        </w:rPr>
      </w:pPr>
      <w:r w:rsidRPr="00053333">
        <w:rPr>
          <w:rFonts w:ascii="Verdana" w:hAnsi="Verdana"/>
          <w:bCs/>
        </w:rPr>
        <w:t>(Art. 6º inciso XXIII alínea “d” da Lei nº 14.133/2021)</w:t>
      </w:r>
    </w:p>
    <w:p w14:paraId="51CCFCE3" w14:textId="77777777" w:rsidR="00A61911" w:rsidRDefault="00A61911" w:rsidP="00053333">
      <w:pPr>
        <w:spacing w:after="0" w:line="320" w:lineRule="atLeast"/>
        <w:jc w:val="both"/>
        <w:rPr>
          <w:rFonts w:ascii="Verdana" w:hAnsi="Verdana"/>
          <w:sz w:val="24"/>
          <w:szCs w:val="24"/>
        </w:rPr>
      </w:pPr>
      <w:r w:rsidRPr="00A61911">
        <w:rPr>
          <w:rFonts w:ascii="Verdana" w:hAnsi="Verdana"/>
          <w:sz w:val="24"/>
          <w:szCs w:val="24"/>
        </w:rPr>
        <w:t>O objeto da presente contratação é a prestação de serviços técnicos especializados de Assessoria e Consultoria Jurídica ao Consórcio Intermunicipal do Alto Vale do Paranapanema – AMVAPA.</w:t>
      </w:r>
    </w:p>
    <w:p w14:paraId="194F0CE2" w14:textId="77777777" w:rsidR="00053333" w:rsidRPr="00A61911" w:rsidRDefault="00053333" w:rsidP="00053333">
      <w:pPr>
        <w:spacing w:after="0" w:line="320" w:lineRule="atLeast"/>
        <w:jc w:val="both"/>
        <w:rPr>
          <w:rFonts w:ascii="Verdana" w:hAnsi="Verdana"/>
          <w:sz w:val="24"/>
          <w:szCs w:val="24"/>
        </w:rPr>
      </w:pPr>
    </w:p>
    <w:p w14:paraId="6296561A" w14:textId="77777777" w:rsidR="00554E00" w:rsidRPr="00053333" w:rsidRDefault="00554E00" w:rsidP="00053333">
      <w:pPr>
        <w:spacing w:after="0" w:line="320" w:lineRule="atLeast"/>
        <w:jc w:val="both"/>
        <w:rPr>
          <w:rFonts w:ascii="Verdana" w:hAnsi="Verdana"/>
          <w:sz w:val="24"/>
          <w:szCs w:val="24"/>
        </w:rPr>
      </w:pPr>
    </w:p>
    <w:p w14:paraId="3C720095" w14:textId="77777777" w:rsidR="00554E00" w:rsidRPr="00053333" w:rsidRDefault="00554E00" w:rsidP="0005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after="0" w:line="320" w:lineRule="atLeast"/>
        <w:jc w:val="center"/>
        <w:rPr>
          <w:rFonts w:ascii="Verdana" w:hAnsi="Verdana"/>
          <w:b/>
          <w:sz w:val="24"/>
          <w:szCs w:val="24"/>
        </w:rPr>
      </w:pPr>
      <w:r w:rsidRPr="00053333">
        <w:rPr>
          <w:rFonts w:ascii="Verdana" w:hAnsi="Verdana"/>
          <w:b/>
          <w:sz w:val="24"/>
          <w:szCs w:val="24"/>
        </w:rPr>
        <w:lastRenderedPageBreak/>
        <w:t xml:space="preserve">4- DESCRIÇÕES. </w:t>
      </w:r>
    </w:p>
    <w:p w14:paraId="32005432" w14:textId="77777777" w:rsidR="00A61911" w:rsidRPr="00A61911" w:rsidRDefault="00A61911" w:rsidP="00053333">
      <w:pPr>
        <w:spacing w:after="0" w:line="320" w:lineRule="atLeast"/>
        <w:jc w:val="both"/>
        <w:rPr>
          <w:rFonts w:ascii="Verdana" w:hAnsi="Verdana" w:cs="Arial"/>
          <w:sz w:val="24"/>
          <w:szCs w:val="24"/>
        </w:rPr>
      </w:pPr>
      <w:r w:rsidRPr="00A61911">
        <w:rPr>
          <w:rFonts w:ascii="Verdana" w:hAnsi="Verdana" w:cs="Arial"/>
          <w:sz w:val="24"/>
          <w:szCs w:val="24"/>
        </w:rPr>
        <w:t>Os serviços serão executados conforme as especificações detalhadas no Termo de Referência, com disponibilização imediata após a contratação, dada a urgência no andamento de procedimentos administrativos e licitatórios do Consórcio.</w:t>
      </w:r>
    </w:p>
    <w:p w14:paraId="52811B57" w14:textId="77777777" w:rsidR="00A61911" w:rsidRPr="00053333" w:rsidRDefault="00A61911" w:rsidP="00053333">
      <w:pPr>
        <w:spacing w:after="0" w:line="320" w:lineRule="atLeast"/>
        <w:jc w:val="both"/>
        <w:rPr>
          <w:rFonts w:ascii="Verdana" w:hAnsi="Verdana" w:cs="Arial"/>
          <w:sz w:val="24"/>
          <w:szCs w:val="24"/>
        </w:rPr>
      </w:pPr>
    </w:p>
    <w:p w14:paraId="51AAC287" w14:textId="1DDD6BE6" w:rsidR="00A61911" w:rsidRPr="00A61911" w:rsidRDefault="00A61911" w:rsidP="00053333">
      <w:pPr>
        <w:spacing w:after="0" w:line="320" w:lineRule="atLeast"/>
        <w:jc w:val="both"/>
        <w:rPr>
          <w:rFonts w:ascii="Verdana" w:hAnsi="Verdana" w:cs="Arial"/>
          <w:sz w:val="24"/>
          <w:szCs w:val="24"/>
        </w:rPr>
      </w:pPr>
      <w:r w:rsidRPr="00A61911">
        <w:rPr>
          <w:rFonts w:ascii="Verdana" w:hAnsi="Verdana" w:cs="Arial"/>
          <w:sz w:val="24"/>
          <w:szCs w:val="24"/>
        </w:rPr>
        <w:t>A prestação dos serviços abrangerá as áreas de Direito Administrativo, Gestão Pública e Controle Interno, com atuação tanto na esfera administrativa quanto na judicial. O escopo engloba o suporte em questões de Organização, Procedimentos, Métodos, Planejamento e Funcionamento do Consórcio, a elaboração de Auditorias e Relatórios e a Assessoria à Comissão de Licitações.</w:t>
      </w:r>
    </w:p>
    <w:p w14:paraId="070EE1E7" w14:textId="77777777" w:rsidR="00A61911" w:rsidRPr="00053333" w:rsidRDefault="00A61911" w:rsidP="00053333">
      <w:pPr>
        <w:spacing w:after="0" w:line="320" w:lineRule="atLeast"/>
        <w:jc w:val="both"/>
        <w:rPr>
          <w:rFonts w:ascii="Verdana" w:hAnsi="Verdana" w:cs="Arial"/>
          <w:sz w:val="24"/>
          <w:szCs w:val="24"/>
        </w:rPr>
      </w:pPr>
    </w:p>
    <w:p w14:paraId="1EF59002" w14:textId="3E02A8B4" w:rsidR="00A61911" w:rsidRPr="00A61911" w:rsidRDefault="00A61911" w:rsidP="00053333">
      <w:pPr>
        <w:spacing w:after="0" w:line="320" w:lineRule="atLeast"/>
        <w:jc w:val="both"/>
        <w:rPr>
          <w:rFonts w:ascii="Verdana" w:hAnsi="Verdana" w:cs="Arial"/>
          <w:sz w:val="24"/>
          <w:szCs w:val="24"/>
        </w:rPr>
      </w:pPr>
      <w:r w:rsidRPr="00A61911">
        <w:rPr>
          <w:rFonts w:ascii="Verdana" w:hAnsi="Verdana" w:cs="Arial"/>
          <w:sz w:val="24"/>
          <w:szCs w:val="24"/>
        </w:rPr>
        <w:t>O atendimento deverá ser realizado de forma contínua, presencialmente na sede do Consórcio ou em outras localidades, conforme a necessidade. Poderão ser utilizados diversos meios de comunicação, como telefone, e-mail e aplicativos de mensagens. Toda orientação de natureza conclusiva ou que demande formalização deverá ser registrada por meio de relatórios ou pareceres escritos e assinados pelo profissional responsável.</w:t>
      </w:r>
    </w:p>
    <w:p w14:paraId="4DE48361" w14:textId="77777777" w:rsidR="00554E00" w:rsidRPr="00053333" w:rsidRDefault="00554E00" w:rsidP="00053333">
      <w:pPr>
        <w:spacing w:after="0" w:line="320" w:lineRule="atLeast"/>
        <w:jc w:val="both"/>
        <w:rPr>
          <w:rFonts w:ascii="Verdana" w:hAnsi="Verdana"/>
          <w:sz w:val="24"/>
          <w:szCs w:val="24"/>
        </w:rPr>
      </w:pPr>
    </w:p>
    <w:p w14:paraId="5290FF06" w14:textId="77777777" w:rsidR="00554E00" w:rsidRPr="00053333" w:rsidRDefault="00554E00" w:rsidP="0005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after="0" w:line="320" w:lineRule="atLeast"/>
        <w:jc w:val="center"/>
        <w:rPr>
          <w:rFonts w:ascii="Verdana" w:hAnsi="Verdana"/>
          <w:b/>
          <w:sz w:val="24"/>
          <w:szCs w:val="24"/>
        </w:rPr>
      </w:pPr>
      <w:r w:rsidRPr="00053333">
        <w:rPr>
          <w:rFonts w:ascii="Verdana" w:hAnsi="Verdana"/>
          <w:b/>
          <w:sz w:val="24"/>
          <w:szCs w:val="24"/>
        </w:rPr>
        <w:t>5- VIGÊNCIA DO CONTRATO.</w:t>
      </w:r>
    </w:p>
    <w:p w14:paraId="1F945A67" w14:textId="170D4419" w:rsidR="00554E00" w:rsidRPr="00053333" w:rsidRDefault="00554E00" w:rsidP="00053333">
      <w:pPr>
        <w:spacing w:after="0" w:line="320" w:lineRule="atLeast"/>
        <w:jc w:val="both"/>
        <w:rPr>
          <w:rFonts w:ascii="Verdana" w:hAnsi="Verdana"/>
          <w:sz w:val="24"/>
          <w:szCs w:val="24"/>
        </w:rPr>
      </w:pPr>
      <w:r w:rsidRPr="00053333">
        <w:rPr>
          <w:rFonts w:ascii="Verdana" w:hAnsi="Verdana"/>
          <w:sz w:val="24"/>
          <w:szCs w:val="24"/>
        </w:rPr>
        <w:t>O contrato terá vigência de 05 (cinco) anos, e deverão ser observadas, no momento da contratação e a cada exercício financeiro, a disponibilidade de créditos orçamentários, bem como, a previsão no plano plurianual conforme dispõe o art</w:t>
      </w:r>
      <w:r w:rsidR="00053333">
        <w:rPr>
          <w:rFonts w:ascii="Verdana" w:hAnsi="Verdana"/>
          <w:sz w:val="24"/>
          <w:szCs w:val="24"/>
        </w:rPr>
        <w:t>.</w:t>
      </w:r>
      <w:r w:rsidRPr="00053333">
        <w:rPr>
          <w:rFonts w:ascii="Verdana" w:hAnsi="Verdana"/>
          <w:sz w:val="24"/>
          <w:szCs w:val="24"/>
        </w:rPr>
        <w:t xml:space="preserve"> 105 e 106 da Lei nº. 14.133/2021. Podendo ser prorrogado por igual período conforme dispõe o art</w:t>
      </w:r>
      <w:r w:rsidR="00053333">
        <w:rPr>
          <w:rFonts w:ascii="Verdana" w:hAnsi="Verdana"/>
          <w:sz w:val="24"/>
          <w:szCs w:val="24"/>
        </w:rPr>
        <w:t>.</w:t>
      </w:r>
      <w:r w:rsidRPr="00053333">
        <w:rPr>
          <w:rFonts w:ascii="Verdana" w:hAnsi="Verdana"/>
          <w:sz w:val="24"/>
          <w:szCs w:val="24"/>
        </w:rPr>
        <w:t xml:space="preserve"> 107 da Lei nº 14.133/2021. </w:t>
      </w:r>
    </w:p>
    <w:p w14:paraId="195CF75D" w14:textId="77777777" w:rsidR="00554E00" w:rsidRPr="00053333" w:rsidRDefault="00554E00" w:rsidP="00053333">
      <w:pPr>
        <w:spacing w:after="0" w:line="320" w:lineRule="atLeast"/>
        <w:jc w:val="both"/>
        <w:rPr>
          <w:rFonts w:ascii="Verdana" w:hAnsi="Verdana"/>
          <w:sz w:val="24"/>
          <w:szCs w:val="24"/>
        </w:rPr>
      </w:pPr>
    </w:p>
    <w:p w14:paraId="1E8A6B60" w14:textId="77777777" w:rsidR="00554E00" w:rsidRPr="00053333" w:rsidRDefault="00554E00" w:rsidP="0005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after="0" w:line="320" w:lineRule="atLeast"/>
        <w:jc w:val="center"/>
        <w:rPr>
          <w:rFonts w:ascii="Verdana" w:hAnsi="Verdana"/>
          <w:b/>
          <w:sz w:val="24"/>
          <w:szCs w:val="24"/>
        </w:rPr>
      </w:pPr>
      <w:r w:rsidRPr="00053333">
        <w:rPr>
          <w:rFonts w:ascii="Verdana" w:hAnsi="Verdana"/>
          <w:b/>
          <w:sz w:val="24"/>
          <w:szCs w:val="24"/>
        </w:rPr>
        <w:t>6- GRAU DE PRIORIDADE DA CONTRATAÇÃO.</w:t>
      </w:r>
    </w:p>
    <w:p w14:paraId="54EF948D" w14:textId="26C7D4D3" w:rsidR="00A61911" w:rsidRPr="00A61911" w:rsidRDefault="00A61911" w:rsidP="00053333">
      <w:pPr>
        <w:spacing w:after="0" w:line="320" w:lineRule="atLeast"/>
        <w:jc w:val="both"/>
        <w:rPr>
          <w:rFonts w:ascii="Verdana" w:hAnsi="Verdana"/>
          <w:sz w:val="24"/>
          <w:szCs w:val="24"/>
        </w:rPr>
      </w:pPr>
      <w:r w:rsidRPr="00A61911">
        <w:rPr>
          <w:rFonts w:ascii="Verdana" w:hAnsi="Verdana"/>
          <w:sz w:val="24"/>
          <w:szCs w:val="24"/>
        </w:rPr>
        <w:t>A contratação é de alta prioridade por ser um serviço essencial à segurança jurídica e à legalidade de todos os atos do Consórcio. A ausência de um corpo jurídico interno especializado para lidar com a complexidade da gestão pública, incluindo licitações, contratos, e a defesa dos interesses do ente perante órgãos de controle e o Judiciário, torna o suporte externo indispensável e urgente. A assessoria jurídica é fundamental para a tomada de decisões seguras pelo gestor, para a prevenção de litígios e para a proteção do patrimônio público.</w:t>
      </w:r>
    </w:p>
    <w:p w14:paraId="1EE93E65" w14:textId="77777777" w:rsidR="00554E00" w:rsidRPr="00053333" w:rsidRDefault="00554E00" w:rsidP="00053333">
      <w:pPr>
        <w:spacing w:after="0" w:line="320" w:lineRule="atLeast"/>
        <w:jc w:val="both"/>
        <w:rPr>
          <w:rFonts w:ascii="Verdana" w:hAnsi="Verdana"/>
          <w:sz w:val="24"/>
          <w:szCs w:val="24"/>
        </w:rPr>
      </w:pPr>
    </w:p>
    <w:p w14:paraId="750B720B" w14:textId="16E9F120" w:rsidR="00554E00" w:rsidRPr="00053333" w:rsidRDefault="00554E00" w:rsidP="0005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after="0" w:line="320" w:lineRule="atLeast"/>
        <w:jc w:val="both"/>
        <w:rPr>
          <w:rFonts w:ascii="Verdana" w:hAnsi="Verdana"/>
          <w:b/>
          <w:sz w:val="24"/>
          <w:szCs w:val="24"/>
        </w:rPr>
      </w:pPr>
      <w:r w:rsidRPr="00053333">
        <w:rPr>
          <w:rFonts w:ascii="Verdana" w:hAnsi="Verdana"/>
          <w:b/>
          <w:sz w:val="24"/>
          <w:szCs w:val="24"/>
        </w:rPr>
        <w:t>7- Os Itens Demandados Constam do Plano de Contratações Anual (PCA 202</w:t>
      </w:r>
      <w:r w:rsidR="00053333">
        <w:rPr>
          <w:rFonts w:ascii="Verdana" w:hAnsi="Verdana"/>
          <w:b/>
          <w:sz w:val="24"/>
          <w:szCs w:val="24"/>
        </w:rPr>
        <w:t>6</w:t>
      </w:r>
      <w:r w:rsidRPr="00053333">
        <w:rPr>
          <w:rFonts w:ascii="Verdana" w:hAnsi="Verdana"/>
          <w:b/>
          <w:sz w:val="24"/>
          <w:szCs w:val="24"/>
        </w:rPr>
        <w:t>).</w:t>
      </w:r>
    </w:p>
    <w:p w14:paraId="67F025EF" w14:textId="77777777" w:rsidR="00B44D0D" w:rsidRPr="00B44D0D" w:rsidRDefault="00B44D0D" w:rsidP="00B44D0D">
      <w:pPr>
        <w:spacing w:after="0" w:line="320" w:lineRule="atLeast"/>
        <w:jc w:val="both"/>
        <w:rPr>
          <w:rFonts w:ascii="Verdana" w:hAnsi="Verdana"/>
          <w:sz w:val="24"/>
          <w:szCs w:val="24"/>
        </w:rPr>
      </w:pPr>
      <w:r w:rsidRPr="00B44D0D">
        <w:rPr>
          <w:rFonts w:ascii="Verdana" w:hAnsi="Verdana"/>
          <w:sz w:val="24"/>
          <w:szCs w:val="24"/>
        </w:rPr>
        <w:t>A contratação dos serviços de assessoria jurídica está devidamente alinhada ao planejamento estratégico do Consórcio, constando expressamente no Plano de Contratações Anual (PCA) para o exercício de 2026. A inclusão da demanda no PCA atende às exigências da Lei nº 14.133/2021 e garante a conformidade da despesa com o planejamento orçamentário da entidade.</w:t>
      </w:r>
    </w:p>
    <w:p w14:paraId="4F925655" w14:textId="77777777" w:rsidR="00554E00" w:rsidRPr="00053333" w:rsidRDefault="00554E00" w:rsidP="00053333">
      <w:pPr>
        <w:spacing w:after="0" w:line="320" w:lineRule="atLeast"/>
        <w:jc w:val="both"/>
        <w:rPr>
          <w:rFonts w:ascii="Verdana" w:hAnsi="Verdana"/>
          <w:sz w:val="24"/>
          <w:szCs w:val="24"/>
        </w:rPr>
      </w:pPr>
    </w:p>
    <w:p w14:paraId="3C06E4E7" w14:textId="77777777" w:rsidR="00554E00" w:rsidRPr="00053333" w:rsidRDefault="00554E00" w:rsidP="0005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after="0" w:line="320" w:lineRule="atLeast"/>
        <w:jc w:val="both"/>
        <w:rPr>
          <w:rFonts w:ascii="Verdana" w:hAnsi="Verdana"/>
          <w:b/>
          <w:sz w:val="24"/>
          <w:szCs w:val="24"/>
        </w:rPr>
      </w:pPr>
      <w:r w:rsidRPr="00053333">
        <w:rPr>
          <w:rFonts w:ascii="Verdana" w:hAnsi="Verdana"/>
          <w:b/>
          <w:sz w:val="24"/>
          <w:szCs w:val="24"/>
        </w:rPr>
        <w:lastRenderedPageBreak/>
        <w:t>8- Contratações Interdependentes ou Vinculadas</w:t>
      </w:r>
    </w:p>
    <w:p w14:paraId="2AA65094" w14:textId="77777777" w:rsidR="00B44D0D" w:rsidRPr="00B44D0D" w:rsidRDefault="00B44D0D" w:rsidP="00B44D0D">
      <w:pPr>
        <w:spacing w:after="0" w:line="320" w:lineRule="atLeast"/>
        <w:jc w:val="both"/>
        <w:rPr>
          <w:rFonts w:ascii="Verdana" w:hAnsi="Verdana"/>
          <w:sz w:val="24"/>
          <w:szCs w:val="24"/>
        </w:rPr>
      </w:pPr>
      <w:r w:rsidRPr="00B44D0D">
        <w:rPr>
          <w:rFonts w:ascii="Verdana" w:hAnsi="Verdana"/>
          <w:sz w:val="24"/>
          <w:szCs w:val="24"/>
        </w:rPr>
        <w:t>A contratação de serviços de assessoria jurídica é autônoma e não depende da aquisição de outros bens ou serviços para sua execução, nem condiciona outras contratações.</w:t>
      </w:r>
    </w:p>
    <w:p w14:paraId="148ACF12" w14:textId="77777777" w:rsidR="00554E00" w:rsidRPr="00053333" w:rsidRDefault="00554E00" w:rsidP="00053333">
      <w:pPr>
        <w:spacing w:after="0" w:line="320" w:lineRule="atLeast"/>
        <w:jc w:val="both"/>
        <w:rPr>
          <w:rFonts w:ascii="Verdana" w:hAnsi="Verdana"/>
          <w:sz w:val="24"/>
          <w:szCs w:val="24"/>
        </w:rPr>
      </w:pPr>
    </w:p>
    <w:p w14:paraId="2C36987E" w14:textId="77777777" w:rsidR="00554E00" w:rsidRPr="00053333" w:rsidRDefault="00554E00" w:rsidP="0005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after="0" w:line="320" w:lineRule="atLeast"/>
        <w:jc w:val="both"/>
        <w:rPr>
          <w:rFonts w:ascii="Verdana" w:hAnsi="Verdana"/>
          <w:b/>
          <w:sz w:val="24"/>
          <w:szCs w:val="24"/>
        </w:rPr>
      </w:pPr>
      <w:r w:rsidRPr="00053333">
        <w:rPr>
          <w:rFonts w:ascii="Verdana" w:hAnsi="Verdana"/>
          <w:b/>
          <w:sz w:val="24"/>
          <w:szCs w:val="24"/>
        </w:rPr>
        <w:t>9- Detalhamento da Despesa e Recurso</w:t>
      </w:r>
    </w:p>
    <w:p w14:paraId="4584E108" w14:textId="77777777" w:rsidR="00554E00" w:rsidRPr="00053333" w:rsidRDefault="00554E00" w:rsidP="00053333">
      <w:pPr>
        <w:spacing w:after="0" w:line="320" w:lineRule="atLeast"/>
        <w:jc w:val="both"/>
        <w:rPr>
          <w:rFonts w:ascii="Verdana" w:hAnsi="Verdana"/>
          <w:sz w:val="24"/>
          <w:szCs w:val="24"/>
        </w:rPr>
      </w:pPr>
      <w:r w:rsidRPr="00053333">
        <w:rPr>
          <w:rFonts w:ascii="Verdana" w:hAnsi="Verdana"/>
          <w:sz w:val="24"/>
          <w:szCs w:val="24"/>
        </w:rPr>
        <w:t>Os recursos financeiros necessários estão devidamente previstos e alocados no orçamento, assegurando a viabilidade financeira da contratação proposta.</w:t>
      </w:r>
    </w:p>
    <w:p w14:paraId="15B9BFC8" w14:textId="77777777" w:rsidR="00554E00" w:rsidRPr="00053333" w:rsidRDefault="00554E00" w:rsidP="00053333">
      <w:pPr>
        <w:spacing w:after="0" w:line="320" w:lineRule="atLeast"/>
        <w:ind w:firstLine="1418"/>
        <w:jc w:val="both"/>
        <w:rPr>
          <w:rFonts w:ascii="Verdana" w:hAnsi="Verdana"/>
          <w:b/>
          <w:sz w:val="24"/>
          <w:szCs w:val="24"/>
        </w:rPr>
      </w:pPr>
    </w:p>
    <w:p w14:paraId="11FF2743" w14:textId="77777777" w:rsidR="00554E00" w:rsidRPr="00053333" w:rsidRDefault="00554E00" w:rsidP="00053333">
      <w:pPr>
        <w:spacing w:after="0" w:line="320" w:lineRule="atLeast"/>
        <w:ind w:firstLine="1418"/>
        <w:jc w:val="both"/>
        <w:rPr>
          <w:rFonts w:ascii="Verdana" w:hAnsi="Verdana" w:cstheme="majorHAnsi"/>
          <w:b/>
          <w:sz w:val="24"/>
          <w:szCs w:val="24"/>
        </w:rPr>
      </w:pPr>
      <w:r w:rsidRPr="00053333">
        <w:rPr>
          <w:rFonts w:ascii="Verdana" w:hAnsi="Verdana"/>
          <w:b/>
          <w:sz w:val="24"/>
          <w:szCs w:val="24"/>
        </w:rPr>
        <w:t xml:space="preserve">Ficha 05- </w:t>
      </w:r>
      <w:r w:rsidRPr="00053333">
        <w:rPr>
          <w:rFonts w:ascii="Verdana" w:hAnsi="Verdana" w:cstheme="majorHAnsi"/>
          <w:b/>
          <w:sz w:val="24"/>
          <w:szCs w:val="24"/>
        </w:rPr>
        <w:t>Funcional Programática:</w:t>
      </w:r>
    </w:p>
    <w:p w14:paraId="0491F362" w14:textId="77777777" w:rsidR="00554E00" w:rsidRPr="00053333" w:rsidRDefault="00554E00" w:rsidP="00053333">
      <w:pPr>
        <w:spacing w:after="0" w:line="320" w:lineRule="atLeast"/>
        <w:ind w:left="1418"/>
        <w:jc w:val="both"/>
        <w:rPr>
          <w:rFonts w:ascii="Verdana" w:hAnsi="Verdana" w:cstheme="majorHAnsi"/>
          <w:b/>
          <w:sz w:val="24"/>
          <w:szCs w:val="24"/>
        </w:rPr>
      </w:pPr>
      <w:r w:rsidRPr="00053333">
        <w:rPr>
          <w:rFonts w:ascii="Verdana" w:hAnsi="Verdana" w:cstheme="majorHAnsi"/>
          <w:b/>
          <w:sz w:val="24"/>
          <w:szCs w:val="24"/>
        </w:rPr>
        <w:t>04.122.0100.2.100 – MANUTENÇÃO DO CONSÓRCIO</w:t>
      </w:r>
    </w:p>
    <w:p w14:paraId="6E32B95C" w14:textId="77777777" w:rsidR="00554E00" w:rsidRPr="00053333" w:rsidRDefault="00554E00" w:rsidP="00053333">
      <w:pPr>
        <w:spacing w:after="0" w:line="320" w:lineRule="atLeast"/>
        <w:ind w:firstLine="1417"/>
        <w:jc w:val="both"/>
        <w:rPr>
          <w:rFonts w:ascii="Verdana" w:hAnsi="Verdana" w:cstheme="majorHAnsi"/>
          <w:b/>
          <w:sz w:val="24"/>
          <w:szCs w:val="24"/>
        </w:rPr>
      </w:pPr>
      <w:r w:rsidRPr="00053333">
        <w:rPr>
          <w:rFonts w:ascii="Verdana" w:hAnsi="Verdana" w:cstheme="majorHAnsi"/>
          <w:b/>
          <w:sz w:val="24"/>
          <w:szCs w:val="24"/>
        </w:rPr>
        <w:t>Classificação Econômica:</w:t>
      </w:r>
    </w:p>
    <w:p w14:paraId="2AFDF88E" w14:textId="77777777" w:rsidR="00554E00" w:rsidRPr="00053333" w:rsidRDefault="00554E00" w:rsidP="00053333">
      <w:pPr>
        <w:spacing w:after="0" w:line="320" w:lineRule="atLeast"/>
        <w:ind w:firstLine="1417"/>
        <w:jc w:val="both"/>
        <w:rPr>
          <w:rFonts w:ascii="Verdana" w:hAnsi="Verdana" w:cstheme="majorHAnsi"/>
          <w:b/>
          <w:sz w:val="24"/>
          <w:szCs w:val="24"/>
        </w:rPr>
      </w:pPr>
      <w:r w:rsidRPr="00053333">
        <w:rPr>
          <w:rFonts w:ascii="Verdana" w:hAnsi="Verdana" w:cstheme="majorHAnsi"/>
          <w:b/>
          <w:sz w:val="24"/>
          <w:szCs w:val="24"/>
        </w:rPr>
        <w:t>3.3.90.39.05 –Serviços Técnicos Profissionais</w:t>
      </w:r>
    </w:p>
    <w:p w14:paraId="6C353C6B" w14:textId="77777777" w:rsidR="00554E00" w:rsidRPr="00053333" w:rsidRDefault="00554E00" w:rsidP="00053333">
      <w:pPr>
        <w:spacing w:after="0" w:line="320" w:lineRule="atLeast"/>
        <w:jc w:val="center"/>
        <w:rPr>
          <w:rFonts w:ascii="Verdana" w:hAnsi="Verdana"/>
          <w:sz w:val="24"/>
          <w:szCs w:val="24"/>
        </w:rPr>
      </w:pPr>
    </w:p>
    <w:p w14:paraId="515BD719" w14:textId="77777777" w:rsidR="00554E00" w:rsidRPr="00053333" w:rsidRDefault="00554E00" w:rsidP="0005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after="0" w:line="320" w:lineRule="atLeast"/>
        <w:rPr>
          <w:rFonts w:ascii="Verdana" w:hAnsi="Verdana"/>
          <w:b/>
          <w:sz w:val="24"/>
          <w:szCs w:val="24"/>
        </w:rPr>
      </w:pPr>
      <w:r w:rsidRPr="00053333">
        <w:rPr>
          <w:rFonts w:ascii="Verdana" w:hAnsi="Verdana"/>
          <w:b/>
          <w:sz w:val="24"/>
          <w:szCs w:val="24"/>
        </w:rPr>
        <w:t>10- Modalidade de Contratação</w:t>
      </w:r>
    </w:p>
    <w:p w14:paraId="4B57A83B" w14:textId="55CBA179" w:rsidR="00554E00" w:rsidRPr="00053333" w:rsidRDefault="00554E00" w:rsidP="00053333">
      <w:pPr>
        <w:spacing w:after="0" w:line="320" w:lineRule="atLeast"/>
        <w:jc w:val="both"/>
        <w:rPr>
          <w:rFonts w:ascii="Verdana" w:hAnsi="Verdana"/>
          <w:sz w:val="24"/>
          <w:szCs w:val="24"/>
        </w:rPr>
      </w:pPr>
      <w:r w:rsidRPr="00053333">
        <w:rPr>
          <w:rFonts w:ascii="Verdana" w:hAnsi="Verdana"/>
          <w:sz w:val="24"/>
          <w:szCs w:val="24"/>
        </w:rPr>
        <w:t>A contratação para a prestação de serviços justifica-se pela notória especialidade, conforme preconizado no art. artigo 74, inciso III, alínea “c” da Lei 14.133/2021 e no artigo 3º-A do Estatuto da OAB.</w:t>
      </w:r>
    </w:p>
    <w:p w14:paraId="7CDDCA94" w14:textId="77777777" w:rsidR="00554E00" w:rsidRPr="00053333" w:rsidRDefault="00554E00" w:rsidP="00053333">
      <w:pPr>
        <w:spacing w:after="0" w:line="320" w:lineRule="atLeast"/>
        <w:jc w:val="center"/>
        <w:rPr>
          <w:rFonts w:ascii="Verdana" w:hAnsi="Verdana"/>
          <w:sz w:val="24"/>
          <w:szCs w:val="24"/>
        </w:rPr>
      </w:pPr>
    </w:p>
    <w:p w14:paraId="63B1863A" w14:textId="77777777" w:rsidR="00554E00" w:rsidRPr="00053333" w:rsidRDefault="00554E00" w:rsidP="0005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after="0" w:line="320" w:lineRule="atLeast"/>
        <w:rPr>
          <w:rFonts w:ascii="Verdana" w:hAnsi="Verdana"/>
          <w:b/>
          <w:sz w:val="24"/>
          <w:szCs w:val="24"/>
        </w:rPr>
      </w:pPr>
      <w:r w:rsidRPr="00053333">
        <w:rPr>
          <w:rFonts w:ascii="Verdana" w:hAnsi="Verdana"/>
          <w:b/>
          <w:sz w:val="24"/>
          <w:szCs w:val="24"/>
        </w:rPr>
        <w:t>11- Responsáveis pela Elaboração</w:t>
      </w:r>
    </w:p>
    <w:p w14:paraId="2C773FA8" w14:textId="77777777" w:rsidR="00554E00" w:rsidRPr="00053333" w:rsidRDefault="00554E00" w:rsidP="00053333">
      <w:pPr>
        <w:spacing w:after="0" w:line="320" w:lineRule="atLeast"/>
        <w:rPr>
          <w:rFonts w:ascii="Verdana" w:hAnsi="Verdana"/>
          <w:sz w:val="24"/>
          <w:szCs w:val="24"/>
        </w:rPr>
      </w:pPr>
      <w:r w:rsidRPr="00053333">
        <w:rPr>
          <w:rFonts w:ascii="Verdana" w:hAnsi="Verdana"/>
          <w:sz w:val="24"/>
          <w:szCs w:val="24"/>
        </w:rPr>
        <w:t xml:space="preserve">Responsável pela Demanda: Vladimir Augusto Martins.  </w:t>
      </w:r>
    </w:p>
    <w:p w14:paraId="75D1C8AD" w14:textId="77777777" w:rsidR="00554E00" w:rsidRPr="00053333" w:rsidRDefault="00554E00" w:rsidP="00053333">
      <w:pPr>
        <w:spacing w:after="0" w:line="320" w:lineRule="atLeast"/>
        <w:jc w:val="both"/>
        <w:rPr>
          <w:rFonts w:ascii="Verdana" w:hAnsi="Verdana"/>
          <w:sz w:val="24"/>
          <w:szCs w:val="24"/>
        </w:rPr>
      </w:pPr>
      <w:r w:rsidRPr="00053333">
        <w:rPr>
          <w:rFonts w:ascii="Verdana" w:hAnsi="Verdana"/>
          <w:sz w:val="24"/>
          <w:szCs w:val="24"/>
        </w:rPr>
        <w:t>Cargo do Responsável pela Demanda: Diretor Executivo do Consórcio Intermunicipal do Alto Vale do Paranapanema.</w:t>
      </w:r>
    </w:p>
    <w:p w14:paraId="0C0C7AFA" w14:textId="77777777" w:rsidR="00554E00" w:rsidRPr="00053333" w:rsidRDefault="00554E00" w:rsidP="00053333">
      <w:pPr>
        <w:spacing w:after="0" w:line="320" w:lineRule="atLeast"/>
        <w:jc w:val="center"/>
        <w:rPr>
          <w:rFonts w:ascii="Verdana" w:hAnsi="Verdana"/>
          <w:sz w:val="24"/>
          <w:szCs w:val="24"/>
        </w:rPr>
      </w:pPr>
    </w:p>
    <w:p w14:paraId="55D69279" w14:textId="5A76DF36" w:rsidR="00554E00" w:rsidRPr="00053333" w:rsidRDefault="00554E00" w:rsidP="00053333">
      <w:pPr>
        <w:spacing w:after="0" w:line="320" w:lineRule="atLeast"/>
        <w:jc w:val="center"/>
        <w:rPr>
          <w:rFonts w:ascii="Verdana" w:hAnsi="Verdana"/>
          <w:sz w:val="24"/>
          <w:szCs w:val="24"/>
        </w:rPr>
      </w:pPr>
      <w:r w:rsidRPr="00053333">
        <w:rPr>
          <w:rFonts w:ascii="Verdana" w:hAnsi="Verdana"/>
          <w:sz w:val="24"/>
          <w:szCs w:val="24"/>
        </w:rPr>
        <w:t xml:space="preserve">Piraju (SP), </w:t>
      </w:r>
      <w:r w:rsidR="00E252D0">
        <w:rPr>
          <w:rFonts w:ascii="Verdana" w:hAnsi="Verdana"/>
          <w:sz w:val="24"/>
          <w:szCs w:val="24"/>
        </w:rPr>
        <w:t>1</w:t>
      </w:r>
      <w:r w:rsidR="003A3ABF">
        <w:rPr>
          <w:rFonts w:ascii="Verdana" w:hAnsi="Verdana"/>
          <w:sz w:val="24"/>
          <w:szCs w:val="24"/>
        </w:rPr>
        <w:t>6</w:t>
      </w:r>
      <w:r w:rsidRPr="00053333">
        <w:rPr>
          <w:rFonts w:ascii="Verdana" w:hAnsi="Verdana"/>
          <w:sz w:val="24"/>
          <w:szCs w:val="24"/>
        </w:rPr>
        <w:t xml:space="preserve"> de </w:t>
      </w:r>
      <w:r w:rsidR="003A3ABF">
        <w:rPr>
          <w:rFonts w:ascii="Verdana" w:hAnsi="Verdana"/>
          <w:sz w:val="24"/>
          <w:szCs w:val="24"/>
        </w:rPr>
        <w:t>dez</w:t>
      </w:r>
      <w:r w:rsidR="00B44D0D">
        <w:rPr>
          <w:rFonts w:ascii="Verdana" w:hAnsi="Verdana"/>
          <w:sz w:val="24"/>
          <w:szCs w:val="24"/>
        </w:rPr>
        <w:t>em</w:t>
      </w:r>
      <w:r w:rsidRPr="00053333">
        <w:rPr>
          <w:rFonts w:ascii="Verdana" w:hAnsi="Verdana"/>
          <w:sz w:val="24"/>
          <w:szCs w:val="24"/>
        </w:rPr>
        <w:t>bro de 2025.</w:t>
      </w:r>
    </w:p>
    <w:p w14:paraId="23BE1B01" w14:textId="77777777" w:rsidR="00554E00" w:rsidRPr="00053333" w:rsidRDefault="00554E00" w:rsidP="00053333">
      <w:pPr>
        <w:spacing w:after="0" w:line="320" w:lineRule="atLeast"/>
        <w:jc w:val="center"/>
        <w:rPr>
          <w:rFonts w:ascii="Verdana" w:hAnsi="Verdana"/>
          <w:sz w:val="24"/>
          <w:szCs w:val="24"/>
        </w:rPr>
      </w:pPr>
    </w:p>
    <w:p w14:paraId="4F1EB02E" w14:textId="77777777" w:rsidR="00554E00" w:rsidRPr="00053333" w:rsidRDefault="00554E00" w:rsidP="00053333">
      <w:pPr>
        <w:spacing w:after="0" w:line="320" w:lineRule="atLeast"/>
        <w:jc w:val="center"/>
        <w:rPr>
          <w:rFonts w:ascii="Verdana" w:hAnsi="Verdana"/>
          <w:sz w:val="24"/>
          <w:szCs w:val="24"/>
        </w:rPr>
      </w:pPr>
    </w:p>
    <w:p w14:paraId="6759C51A" w14:textId="77777777" w:rsidR="00554E00" w:rsidRDefault="00554E00" w:rsidP="00053333">
      <w:pPr>
        <w:spacing w:after="0" w:line="320" w:lineRule="atLeast"/>
        <w:jc w:val="center"/>
        <w:rPr>
          <w:rFonts w:ascii="Verdana" w:hAnsi="Verdana"/>
          <w:sz w:val="24"/>
          <w:szCs w:val="24"/>
        </w:rPr>
      </w:pPr>
    </w:p>
    <w:p w14:paraId="040BBF62" w14:textId="77777777" w:rsidR="003A3ABF" w:rsidRDefault="003A3ABF" w:rsidP="00053333">
      <w:pPr>
        <w:spacing w:after="0" w:line="320" w:lineRule="atLeast"/>
        <w:jc w:val="center"/>
        <w:rPr>
          <w:rFonts w:ascii="Verdana" w:hAnsi="Verdana"/>
          <w:sz w:val="24"/>
          <w:szCs w:val="24"/>
        </w:rPr>
      </w:pPr>
    </w:p>
    <w:p w14:paraId="5E2787FD" w14:textId="77777777" w:rsidR="003A3ABF" w:rsidRPr="00053333" w:rsidRDefault="003A3ABF" w:rsidP="00053333">
      <w:pPr>
        <w:spacing w:after="0" w:line="320" w:lineRule="atLeast"/>
        <w:jc w:val="center"/>
        <w:rPr>
          <w:rFonts w:ascii="Verdana" w:hAnsi="Verdana"/>
          <w:sz w:val="24"/>
          <w:szCs w:val="24"/>
        </w:rPr>
      </w:pPr>
    </w:p>
    <w:p w14:paraId="79EB61F7" w14:textId="77777777" w:rsidR="00554E00" w:rsidRPr="00053333" w:rsidRDefault="00554E00" w:rsidP="00053333">
      <w:pPr>
        <w:spacing w:after="0" w:line="320" w:lineRule="atLeast"/>
        <w:jc w:val="center"/>
        <w:rPr>
          <w:rFonts w:ascii="Verdana" w:hAnsi="Verdana"/>
          <w:b/>
          <w:sz w:val="24"/>
          <w:szCs w:val="24"/>
        </w:rPr>
      </w:pPr>
      <w:r w:rsidRPr="00053333">
        <w:rPr>
          <w:rFonts w:ascii="Verdana" w:hAnsi="Verdana"/>
          <w:b/>
          <w:sz w:val="24"/>
          <w:szCs w:val="24"/>
        </w:rPr>
        <w:t>Vladimir Augusto Martins</w:t>
      </w:r>
    </w:p>
    <w:p w14:paraId="561A33AB" w14:textId="77777777" w:rsidR="00554E00" w:rsidRPr="00053333" w:rsidRDefault="00554E00" w:rsidP="00053333">
      <w:pPr>
        <w:spacing w:after="0" w:line="320" w:lineRule="atLeast"/>
        <w:jc w:val="center"/>
        <w:rPr>
          <w:rFonts w:ascii="Verdana" w:hAnsi="Verdana"/>
          <w:b/>
          <w:sz w:val="24"/>
          <w:szCs w:val="24"/>
        </w:rPr>
      </w:pPr>
      <w:r w:rsidRPr="00053333">
        <w:rPr>
          <w:rFonts w:ascii="Verdana" w:hAnsi="Verdana"/>
          <w:b/>
          <w:sz w:val="24"/>
          <w:szCs w:val="24"/>
        </w:rPr>
        <w:t xml:space="preserve">DIRETOR EXECUTIVO  </w:t>
      </w:r>
    </w:p>
    <w:p w14:paraId="463D1989" w14:textId="77777777" w:rsidR="00554E00" w:rsidRPr="00053333" w:rsidRDefault="00554E00" w:rsidP="00053333">
      <w:pPr>
        <w:spacing w:after="0" w:line="320" w:lineRule="atLeast"/>
        <w:jc w:val="center"/>
        <w:rPr>
          <w:rFonts w:ascii="Verdana" w:hAnsi="Verdana"/>
          <w:b/>
          <w:sz w:val="24"/>
          <w:szCs w:val="24"/>
        </w:rPr>
      </w:pPr>
    </w:p>
    <w:sectPr w:rsidR="00554E00" w:rsidRPr="00053333" w:rsidSect="00053333">
      <w:headerReference w:type="default" r:id="rId7"/>
      <w:pgSz w:w="11906" w:h="16838"/>
      <w:pgMar w:top="1134" w:right="851" w:bottom="1134" w:left="1418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6D188" w14:textId="77777777" w:rsidR="004932B5" w:rsidRDefault="004932B5" w:rsidP="00554E00">
      <w:pPr>
        <w:spacing w:after="0" w:line="240" w:lineRule="auto"/>
      </w:pPr>
      <w:r>
        <w:separator/>
      </w:r>
    </w:p>
  </w:endnote>
  <w:endnote w:type="continuationSeparator" w:id="0">
    <w:p w14:paraId="2AAC199F" w14:textId="77777777" w:rsidR="004932B5" w:rsidRDefault="004932B5" w:rsidP="00554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90431" w14:textId="77777777" w:rsidR="004932B5" w:rsidRDefault="004932B5" w:rsidP="00554E00">
      <w:pPr>
        <w:spacing w:after="0" w:line="240" w:lineRule="auto"/>
      </w:pPr>
      <w:r>
        <w:separator/>
      </w:r>
    </w:p>
  </w:footnote>
  <w:footnote w:type="continuationSeparator" w:id="0">
    <w:p w14:paraId="6C1D81A5" w14:textId="77777777" w:rsidR="004932B5" w:rsidRDefault="004932B5" w:rsidP="00554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EC1C6" w14:textId="77777777" w:rsidR="00554E00" w:rsidRPr="0053361E" w:rsidRDefault="00554E00" w:rsidP="00522430">
    <w:pPr>
      <w:widowControl w:val="0"/>
      <w:tabs>
        <w:tab w:val="center" w:pos="4252"/>
        <w:tab w:val="right" w:pos="8504"/>
        <w:tab w:val="right" w:pos="9106"/>
      </w:tabs>
      <w:autoSpaceDE w:val="0"/>
      <w:autoSpaceDN w:val="0"/>
      <w:spacing w:after="0" w:line="276" w:lineRule="auto"/>
      <w:ind w:left="1134"/>
      <w:rPr>
        <w:rFonts w:ascii="Tahoma" w:eastAsia="Times New Roman" w:hAnsi="Tahoma" w:cs="Tahoma"/>
        <w:b/>
        <w:kern w:val="0"/>
        <w:sz w:val="10"/>
        <w:szCs w:val="10"/>
        <w:lang w:val="pt-PT"/>
        <w14:ligatures w14:val="none"/>
      </w:rPr>
    </w:pPr>
    <w:r w:rsidRPr="0053361E">
      <w:rPr>
        <w:rFonts w:ascii="Times New Roman" w:eastAsia="Times New Roman" w:hAnsi="Times New Roman" w:cs="Times New Roman"/>
        <w:noProof/>
        <w:kern w:val="0"/>
        <w:lang w:eastAsia="pt-BR"/>
        <w14:ligatures w14:val="none"/>
      </w:rPr>
      <w:drawing>
        <wp:anchor distT="0" distB="0" distL="114300" distR="114300" simplePos="0" relativeHeight="251659264" behindDoc="0" locked="0" layoutInCell="1" allowOverlap="1" wp14:anchorId="76B60C98" wp14:editId="410E11E3">
          <wp:simplePos x="0" y="0"/>
          <wp:positionH relativeFrom="column">
            <wp:posOffset>-76810</wp:posOffset>
          </wp:positionH>
          <wp:positionV relativeFrom="paragraph">
            <wp:posOffset>5283</wp:posOffset>
          </wp:positionV>
          <wp:extent cx="1080135" cy="505460"/>
          <wp:effectExtent l="0" t="0" r="5715" b="8890"/>
          <wp:wrapNone/>
          <wp:docPr id="527011326" name="Imagem 527011326" descr="Logo-amvapa-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Logo-amvapa-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50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CC8B05" w14:textId="77777777" w:rsidR="00554E00" w:rsidRPr="0053361E" w:rsidRDefault="00554E00" w:rsidP="00522430">
    <w:pPr>
      <w:widowControl w:val="0"/>
      <w:tabs>
        <w:tab w:val="center" w:pos="4252"/>
        <w:tab w:val="right" w:pos="8504"/>
      </w:tabs>
      <w:autoSpaceDE w:val="0"/>
      <w:autoSpaceDN w:val="0"/>
      <w:spacing w:after="0" w:line="276" w:lineRule="auto"/>
      <w:ind w:left="1134"/>
      <w:jc w:val="center"/>
      <w:rPr>
        <w:rFonts w:ascii="Tahoma" w:eastAsia="Times New Roman" w:hAnsi="Tahoma" w:cs="Tahoma"/>
        <w:b/>
        <w:kern w:val="0"/>
        <w:lang w:val="pt-PT"/>
        <w14:ligatures w14:val="none"/>
      </w:rPr>
    </w:pPr>
    <w:r w:rsidRPr="0053361E">
      <w:rPr>
        <w:rFonts w:ascii="Tahoma" w:eastAsia="Times New Roman" w:hAnsi="Tahoma" w:cs="Tahoma"/>
        <w:b/>
        <w:kern w:val="0"/>
        <w:lang w:val="pt-PT"/>
        <w14:ligatures w14:val="none"/>
      </w:rPr>
      <w:t>Consórcio Intermunicipal do Alto Vale do Paranapanema - AMVAPA</w:t>
    </w:r>
  </w:p>
  <w:p w14:paraId="6CFDFA3B" w14:textId="77777777" w:rsidR="00554E00" w:rsidRPr="0053361E" w:rsidRDefault="00554E00" w:rsidP="00522430"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  <w:ind w:left="1134"/>
      <w:jc w:val="center"/>
      <w:rPr>
        <w:rFonts w:ascii="Verdana" w:eastAsia="Times New Roman" w:hAnsi="Verdana" w:cs="Tahoma"/>
        <w:b/>
        <w:color w:val="808080"/>
        <w:kern w:val="0"/>
        <w:sz w:val="12"/>
        <w:szCs w:val="12"/>
        <w:lang w:val="pt-PT"/>
        <w14:ligatures w14:val="none"/>
      </w:rPr>
    </w:pPr>
    <w:r w:rsidRPr="0053361E">
      <w:rPr>
        <w:rFonts w:ascii="Verdana" w:eastAsia="Times New Roman" w:hAnsi="Verdana" w:cs="Tahoma"/>
        <w:b/>
        <w:color w:val="808080"/>
        <w:kern w:val="0"/>
        <w:sz w:val="12"/>
        <w:szCs w:val="12"/>
        <w:lang w:val="pt-PT"/>
        <w14:ligatures w14:val="none"/>
      </w:rPr>
      <w:t>Rua Capitão Maximiano dos Santos Guerra, nº. 552 – Jardim Jurumirim – CEP – 18800-660 – PIRAJU – SP.</w:t>
    </w:r>
  </w:p>
  <w:p w14:paraId="6675AB35" w14:textId="77777777" w:rsidR="00554E00" w:rsidRPr="0053361E" w:rsidRDefault="00554E00" w:rsidP="00522430"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  <w:ind w:left="1134"/>
      <w:jc w:val="center"/>
      <w:rPr>
        <w:rFonts w:ascii="Verdana" w:eastAsia="Times New Roman" w:hAnsi="Verdana" w:cs="Tahoma"/>
        <w:b/>
        <w:color w:val="808080"/>
        <w:kern w:val="0"/>
        <w:sz w:val="12"/>
        <w:szCs w:val="12"/>
        <w:lang w:val="pt-PT"/>
        <w14:ligatures w14:val="none"/>
      </w:rPr>
    </w:pPr>
    <w:r w:rsidRPr="0053361E">
      <w:rPr>
        <w:rFonts w:ascii="Verdana" w:eastAsia="Times New Roman" w:hAnsi="Verdana" w:cs="Tahoma"/>
        <w:b/>
        <w:color w:val="808080"/>
        <w:kern w:val="0"/>
        <w:sz w:val="12"/>
        <w:szCs w:val="12"/>
        <w:lang w:val="pt-PT"/>
        <w14:ligatures w14:val="none"/>
      </w:rPr>
      <w:t>CNPJ 03.753.263/0001-60 - FONE: 14 – 3351-1358</w:t>
    </w:r>
  </w:p>
  <w:p w14:paraId="71D7C48E" w14:textId="77777777" w:rsidR="00554E00" w:rsidRPr="0053361E" w:rsidRDefault="00554E00" w:rsidP="00522430"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  <w:ind w:left="1134"/>
      <w:jc w:val="center"/>
      <w:rPr>
        <w:rFonts w:ascii="Verdana" w:eastAsia="Times New Roman" w:hAnsi="Verdana" w:cs="Tahoma"/>
        <w:b/>
        <w:color w:val="808080"/>
        <w:kern w:val="0"/>
        <w:sz w:val="12"/>
        <w:szCs w:val="12"/>
        <w:lang w:val="pt-PT"/>
        <w14:ligatures w14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09B6"/>
    <w:multiLevelType w:val="multilevel"/>
    <w:tmpl w:val="5D8896AC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  <w:b/>
      </w:rPr>
    </w:lvl>
  </w:abstractNum>
  <w:abstractNum w:abstractNumId="1" w15:restartNumberingAfterBreak="0">
    <w:nsid w:val="083F7DF7"/>
    <w:multiLevelType w:val="multilevel"/>
    <w:tmpl w:val="1688A9C0"/>
    <w:lvl w:ilvl="0">
      <w:start w:val="7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2" w15:restartNumberingAfterBreak="0">
    <w:nsid w:val="08681CE5"/>
    <w:multiLevelType w:val="multilevel"/>
    <w:tmpl w:val="D0AAA95A"/>
    <w:lvl w:ilvl="0">
      <w:start w:val="1"/>
      <w:numFmt w:val="lowerLetter"/>
      <w:lvlText w:val="%1)"/>
      <w:lvlJc w:val="left"/>
      <w:pPr>
        <w:ind w:left="260" w:hanging="320"/>
      </w:pPr>
      <w:rPr>
        <w:rFonts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4" w:hanging="548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344" w:hanging="5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28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13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97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2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66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1" w:hanging="548"/>
      </w:pPr>
      <w:rPr>
        <w:rFonts w:hint="default"/>
        <w:lang w:val="pt-PT" w:eastAsia="en-US" w:bidi="ar-SA"/>
      </w:rPr>
    </w:lvl>
  </w:abstractNum>
  <w:abstractNum w:abstractNumId="3" w15:restartNumberingAfterBreak="0">
    <w:nsid w:val="0AE94113"/>
    <w:multiLevelType w:val="multilevel"/>
    <w:tmpl w:val="850EF7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4" w15:restartNumberingAfterBreak="0">
    <w:nsid w:val="0C705021"/>
    <w:multiLevelType w:val="multilevel"/>
    <w:tmpl w:val="BE1A8A68"/>
    <w:lvl w:ilvl="0">
      <w:start w:val="1"/>
      <w:numFmt w:val="decimal"/>
      <w:lvlText w:val="%1"/>
      <w:lvlJc w:val="left"/>
      <w:pPr>
        <w:ind w:left="260" w:hanging="769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60" w:hanging="769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12" w:hanging="7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8" w:hanging="7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4" w:hanging="7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0" w:hanging="7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6" w:hanging="7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2" w:hanging="7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8" w:hanging="769"/>
      </w:pPr>
      <w:rPr>
        <w:rFonts w:hint="default"/>
        <w:lang w:val="pt-PT" w:eastAsia="en-US" w:bidi="ar-SA"/>
      </w:rPr>
    </w:lvl>
  </w:abstractNum>
  <w:abstractNum w:abstractNumId="5" w15:restartNumberingAfterBreak="0">
    <w:nsid w:val="0F822DE8"/>
    <w:multiLevelType w:val="multilevel"/>
    <w:tmpl w:val="05C0CFCA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1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462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" w:hanging="2520"/>
      </w:pPr>
      <w:rPr>
        <w:rFonts w:hint="default"/>
      </w:rPr>
    </w:lvl>
  </w:abstractNum>
  <w:abstractNum w:abstractNumId="6" w15:restartNumberingAfterBreak="0">
    <w:nsid w:val="18F82A97"/>
    <w:multiLevelType w:val="hybridMultilevel"/>
    <w:tmpl w:val="93964BC6"/>
    <w:lvl w:ilvl="0" w:tplc="5502C550">
      <w:start w:val="1"/>
      <w:numFmt w:val="lowerLetter"/>
      <w:lvlText w:val="%1)"/>
      <w:lvlJc w:val="left"/>
      <w:pPr>
        <w:ind w:left="90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23" w:hanging="360"/>
      </w:pPr>
    </w:lvl>
    <w:lvl w:ilvl="2" w:tplc="0416001B" w:tentative="1">
      <w:start w:val="1"/>
      <w:numFmt w:val="lowerRoman"/>
      <w:lvlText w:val="%3."/>
      <w:lvlJc w:val="right"/>
      <w:pPr>
        <w:ind w:left="2343" w:hanging="180"/>
      </w:pPr>
    </w:lvl>
    <w:lvl w:ilvl="3" w:tplc="0416000F" w:tentative="1">
      <w:start w:val="1"/>
      <w:numFmt w:val="decimal"/>
      <w:lvlText w:val="%4."/>
      <w:lvlJc w:val="left"/>
      <w:pPr>
        <w:ind w:left="3063" w:hanging="360"/>
      </w:pPr>
    </w:lvl>
    <w:lvl w:ilvl="4" w:tplc="04160019" w:tentative="1">
      <w:start w:val="1"/>
      <w:numFmt w:val="lowerLetter"/>
      <w:lvlText w:val="%5."/>
      <w:lvlJc w:val="left"/>
      <w:pPr>
        <w:ind w:left="3783" w:hanging="360"/>
      </w:pPr>
    </w:lvl>
    <w:lvl w:ilvl="5" w:tplc="0416001B" w:tentative="1">
      <w:start w:val="1"/>
      <w:numFmt w:val="lowerRoman"/>
      <w:lvlText w:val="%6."/>
      <w:lvlJc w:val="right"/>
      <w:pPr>
        <w:ind w:left="4503" w:hanging="180"/>
      </w:pPr>
    </w:lvl>
    <w:lvl w:ilvl="6" w:tplc="0416000F" w:tentative="1">
      <w:start w:val="1"/>
      <w:numFmt w:val="decimal"/>
      <w:lvlText w:val="%7."/>
      <w:lvlJc w:val="left"/>
      <w:pPr>
        <w:ind w:left="5223" w:hanging="360"/>
      </w:pPr>
    </w:lvl>
    <w:lvl w:ilvl="7" w:tplc="04160019" w:tentative="1">
      <w:start w:val="1"/>
      <w:numFmt w:val="lowerLetter"/>
      <w:lvlText w:val="%8."/>
      <w:lvlJc w:val="left"/>
      <w:pPr>
        <w:ind w:left="5943" w:hanging="360"/>
      </w:pPr>
    </w:lvl>
    <w:lvl w:ilvl="8" w:tplc="0416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7" w15:restartNumberingAfterBreak="0">
    <w:nsid w:val="224A1961"/>
    <w:multiLevelType w:val="multilevel"/>
    <w:tmpl w:val="D76CEB60"/>
    <w:lvl w:ilvl="0">
      <w:start w:val="14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0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108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520"/>
      </w:pPr>
      <w:rPr>
        <w:rFonts w:hint="default"/>
      </w:rPr>
    </w:lvl>
  </w:abstractNum>
  <w:abstractNum w:abstractNumId="8" w15:restartNumberingAfterBreak="0">
    <w:nsid w:val="227F1314"/>
    <w:multiLevelType w:val="multilevel"/>
    <w:tmpl w:val="AD3A14D8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/>
        <w:bCs/>
        <w:w w:val="105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w w:val="105"/>
      </w:rPr>
    </w:lvl>
  </w:abstractNum>
  <w:abstractNum w:abstractNumId="9" w15:restartNumberingAfterBreak="0">
    <w:nsid w:val="24B90C83"/>
    <w:multiLevelType w:val="hybridMultilevel"/>
    <w:tmpl w:val="40D6B210"/>
    <w:lvl w:ilvl="0" w:tplc="98DE235E">
      <w:start w:val="1"/>
      <w:numFmt w:val="lowerLetter"/>
      <w:lvlText w:val="%1)"/>
      <w:lvlJc w:val="left"/>
      <w:pPr>
        <w:ind w:left="260" w:hanging="425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692B642">
      <w:numFmt w:val="bullet"/>
      <w:lvlText w:val="•"/>
      <w:lvlJc w:val="left"/>
      <w:pPr>
        <w:ind w:left="1236" w:hanging="425"/>
      </w:pPr>
      <w:rPr>
        <w:rFonts w:hint="default"/>
        <w:lang w:val="pt-PT" w:eastAsia="en-US" w:bidi="ar-SA"/>
      </w:rPr>
    </w:lvl>
    <w:lvl w:ilvl="2" w:tplc="89A062F8">
      <w:numFmt w:val="bullet"/>
      <w:lvlText w:val="•"/>
      <w:lvlJc w:val="left"/>
      <w:pPr>
        <w:ind w:left="2212" w:hanging="425"/>
      </w:pPr>
      <w:rPr>
        <w:rFonts w:hint="default"/>
        <w:lang w:val="pt-PT" w:eastAsia="en-US" w:bidi="ar-SA"/>
      </w:rPr>
    </w:lvl>
    <w:lvl w:ilvl="3" w:tplc="603AEE66">
      <w:numFmt w:val="bullet"/>
      <w:lvlText w:val="•"/>
      <w:lvlJc w:val="left"/>
      <w:pPr>
        <w:ind w:left="3188" w:hanging="425"/>
      </w:pPr>
      <w:rPr>
        <w:rFonts w:hint="default"/>
        <w:lang w:val="pt-PT" w:eastAsia="en-US" w:bidi="ar-SA"/>
      </w:rPr>
    </w:lvl>
    <w:lvl w:ilvl="4" w:tplc="4A0C0956">
      <w:numFmt w:val="bullet"/>
      <w:lvlText w:val="•"/>
      <w:lvlJc w:val="left"/>
      <w:pPr>
        <w:ind w:left="4164" w:hanging="425"/>
      </w:pPr>
      <w:rPr>
        <w:rFonts w:hint="default"/>
        <w:lang w:val="pt-PT" w:eastAsia="en-US" w:bidi="ar-SA"/>
      </w:rPr>
    </w:lvl>
    <w:lvl w:ilvl="5" w:tplc="9766B0F4">
      <w:numFmt w:val="bullet"/>
      <w:lvlText w:val="•"/>
      <w:lvlJc w:val="left"/>
      <w:pPr>
        <w:ind w:left="5140" w:hanging="425"/>
      </w:pPr>
      <w:rPr>
        <w:rFonts w:hint="default"/>
        <w:lang w:val="pt-PT" w:eastAsia="en-US" w:bidi="ar-SA"/>
      </w:rPr>
    </w:lvl>
    <w:lvl w:ilvl="6" w:tplc="F74A82F2">
      <w:numFmt w:val="bullet"/>
      <w:lvlText w:val="•"/>
      <w:lvlJc w:val="left"/>
      <w:pPr>
        <w:ind w:left="6116" w:hanging="425"/>
      </w:pPr>
      <w:rPr>
        <w:rFonts w:hint="default"/>
        <w:lang w:val="pt-PT" w:eastAsia="en-US" w:bidi="ar-SA"/>
      </w:rPr>
    </w:lvl>
    <w:lvl w:ilvl="7" w:tplc="DE16862C">
      <w:numFmt w:val="bullet"/>
      <w:lvlText w:val="•"/>
      <w:lvlJc w:val="left"/>
      <w:pPr>
        <w:ind w:left="7092" w:hanging="425"/>
      </w:pPr>
      <w:rPr>
        <w:rFonts w:hint="default"/>
        <w:lang w:val="pt-PT" w:eastAsia="en-US" w:bidi="ar-SA"/>
      </w:rPr>
    </w:lvl>
    <w:lvl w:ilvl="8" w:tplc="F00CB46E">
      <w:numFmt w:val="bullet"/>
      <w:lvlText w:val="•"/>
      <w:lvlJc w:val="left"/>
      <w:pPr>
        <w:ind w:left="8068" w:hanging="425"/>
      </w:pPr>
      <w:rPr>
        <w:rFonts w:hint="default"/>
        <w:lang w:val="pt-PT" w:eastAsia="en-US" w:bidi="ar-SA"/>
      </w:rPr>
    </w:lvl>
  </w:abstractNum>
  <w:abstractNum w:abstractNumId="10" w15:restartNumberingAfterBreak="0">
    <w:nsid w:val="25B848E4"/>
    <w:multiLevelType w:val="hybridMultilevel"/>
    <w:tmpl w:val="5AE0BB12"/>
    <w:lvl w:ilvl="0" w:tplc="83FE0502">
      <w:start w:val="3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040B0"/>
    <w:multiLevelType w:val="hybridMultilevel"/>
    <w:tmpl w:val="E37ED972"/>
    <w:lvl w:ilvl="0" w:tplc="7B4454CA">
      <w:start w:val="1"/>
      <w:numFmt w:val="lowerLetter"/>
      <w:lvlText w:val="%1)"/>
      <w:lvlJc w:val="left"/>
      <w:pPr>
        <w:ind w:left="260" w:hanging="425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EDC9F1A">
      <w:numFmt w:val="bullet"/>
      <w:lvlText w:val="•"/>
      <w:lvlJc w:val="left"/>
      <w:pPr>
        <w:ind w:left="1236" w:hanging="425"/>
      </w:pPr>
      <w:rPr>
        <w:rFonts w:hint="default"/>
        <w:lang w:val="pt-PT" w:eastAsia="en-US" w:bidi="ar-SA"/>
      </w:rPr>
    </w:lvl>
    <w:lvl w:ilvl="2" w:tplc="2C82EB68">
      <w:numFmt w:val="bullet"/>
      <w:lvlText w:val="•"/>
      <w:lvlJc w:val="left"/>
      <w:pPr>
        <w:ind w:left="2212" w:hanging="425"/>
      </w:pPr>
      <w:rPr>
        <w:rFonts w:hint="default"/>
        <w:lang w:val="pt-PT" w:eastAsia="en-US" w:bidi="ar-SA"/>
      </w:rPr>
    </w:lvl>
    <w:lvl w:ilvl="3" w:tplc="950EE09E">
      <w:numFmt w:val="bullet"/>
      <w:lvlText w:val="•"/>
      <w:lvlJc w:val="left"/>
      <w:pPr>
        <w:ind w:left="3188" w:hanging="425"/>
      </w:pPr>
      <w:rPr>
        <w:rFonts w:hint="default"/>
        <w:lang w:val="pt-PT" w:eastAsia="en-US" w:bidi="ar-SA"/>
      </w:rPr>
    </w:lvl>
    <w:lvl w:ilvl="4" w:tplc="B16CF2E2">
      <w:numFmt w:val="bullet"/>
      <w:lvlText w:val="•"/>
      <w:lvlJc w:val="left"/>
      <w:pPr>
        <w:ind w:left="4164" w:hanging="425"/>
      </w:pPr>
      <w:rPr>
        <w:rFonts w:hint="default"/>
        <w:lang w:val="pt-PT" w:eastAsia="en-US" w:bidi="ar-SA"/>
      </w:rPr>
    </w:lvl>
    <w:lvl w:ilvl="5" w:tplc="73C0FFDA">
      <w:numFmt w:val="bullet"/>
      <w:lvlText w:val="•"/>
      <w:lvlJc w:val="left"/>
      <w:pPr>
        <w:ind w:left="5140" w:hanging="425"/>
      </w:pPr>
      <w:rPr>
        <w:rFonts w:hint="default"/>
        <w:lang w:val="pt-PT" w:eastAsia="en-US" w:bidi="ar-SA"/>
      </w:rPr>
    </w:lvl>
    <w:lvl w:ilvl="6" w:tplc="FA7AE0DC">
      <w:numFmt w:val="bullet"/>
      <w:lvlText w:val="•"/>
      <w:lvlJc w:val="left"/>
      <w:pPr>
        <w:ind w:left="6116" w:hanging="425"/>
      </w:pPr>
      <w:rPr>
        <w:rFonts w:hint="default"/>
        <w:lang w:val="pt-PT" w:eastAsia="en-US" w:bidi="ar-SA"/>
      </w:rPr>
    </w:lvl>
    <w:lvl w:ilvl="7" w:tplc="F634B0EE">
      <w:numFmt w:val="bullet"/>
      <w:lvlText w:val="•"/>
      <w:lvlJc w:val="left"/>
      <w:pPr>
        <w:ind w:left="7092" w:hanging="425"/>
      </w:pPr>
      <w:rPr>
        <w:rFonts w:hint="default"/>
        <w:lang w:val="pt-PT" w:eastAsia="en-US" w:bidi="ar-SA"/>
      </w:rPr>
    </w:lvl>
    <w:lvl w:ilvl="8" w:tplc="26AA9F68">
      <w:numFmt w:val="bullet"/>
      <w:lvlText w:val="•"/>
      <w:lvlJc w:val="left"/>
      <w:pPr>
        <w:ind w:left="8068" w:hanging="425"/>
      </w:pPr>
      <w:rPr>
        <w:rFonts w:hint="default"/>
        <w:lang w:val="pt-PT" w:eastAsia="en-US" w:bidi="ar-SA"/>
      </w:rPr>
    </w:lvl>
  </w:abstractNum>
  <w:abstractNum w:abstractNumId="12" w15:restartNumberingAfterBreak="0">
    <w:nsid w:val="354D1A41"/>
    <w:multiLevelType w:val="multilevel"/>
    <w:tmpl w:val="C414BD92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  <w:w w:val="105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w w:val="105"/>
      </w:rPr>
    </w:lvl>
  </w:abstractNum>
  <w:abstractNum w:abstractNumId="13" w15:restartNumberingAfterBreak="0">
    <w:nsid w:val="389F7DDB"/>
    <w:multiLevelType w:val="multilevel"/>
    <w:tmpl w:val="21C4D8FC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270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b/>
      </w:rPr>
    </w:lvl>
  </w:abstractNum>
  <w:abstractNum w:abstractNumId="14" w15:restartNumberingAfterBreak="0">
    <w:nsid w:val="467A72AB"/>
    <w:multiLevelType w:val="hybridMultilevel"/>
    <w:tmpl w:val="D7706C68"/>
    <w:lvl w:ilvl="0" w:tplc="78B8AF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21B39"/>
    <w:multiLevelType w:val="multilevel"/>
    <w:tmpl w:val="F6D846E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6" w15:restartNumberingAfterBreak="0">
    <w:nsid w:val="52497CAB"/>
    <w:multiLevelType w:val="multilevel"/>
    <w:tmpl w:val="129C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5C7D0C"/>
    <w:multiLevelType w:val="multilevel"/>
    <w:tmpl w:val="F08E30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1059E5"/>
    <w:multiLevelType w:val="hybridMultilevel"/>
    <w:tmpl w:val="6FCAF426"/>
    <w:lvl w:ilvl="0" w:tplc="1C265E4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F7C1B"/>
    <w:multiLevelType w:val="hybridMultilevel"/>
    <w:tmpl w:val="82628F9C"/>
    <w:lvl w:ilvl="0" w:tplc="FDDA1E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227287">
    <w:abstractNumId w:val="0"/>
  </w:num>
  <w:num w:numId="2" w16cid:durableId="1936092872">
    <w:abstractNumId w:val="18"/>
  </w:num>
  <w:num w:numId="3" w16cid:durableId="1860730705">
    <w:abstractNumId w:val="10"/>
  </w:num>
  <w:num w:numId="4" w16cid:durableId="350297753">
    <w:abstractNumId w:val="1"/>
  </w:num>
  <w:num w:numId="5" w16cid:durableId="907961758">
    <w:abstractNumId w:val="9"/>
  </w:num>
  <w:num w:numId="6" w16cid:durableId="1583836113">
    <w:abstractNumId w:val="11"/>
  </w:num>
  <w:num w:numId="7" w16cid:durableId="491063667">
    <w:abstractNumId w:val="4"/>
  </w:num>
  <w:num w:numId="8" w16cid:durableId="55863270">
    <w:abstractNumId w:val="2"/>
  </w:num>
  <w:num w:numId="9" w16cid:durableId="199325115">
    <w:abstractNumId w:val="13"/>
  </w:num>
  <w:num w:numId="10" w16cid:durableId="1139612478">
    <w:abstractNumId w:val="3"/>
  </w:num>
  <w:num w:numId="11" w16cid:durableId="1015571705">
    <w:abstractNumId w:val="19"/>
  </w:num>
  <w:num w:numId="12" w16cid:durableId="650717523">
    <w:abstractNumId w:val="6"/>
  </w:num>
  <w:num w:numId="13" w16cid:durableId="1650093770">
    <w:abstractNumId w:val="8"/>
  </w:num>
  <w:num w:numId="14" w16cid:durableId="1416054581">
    <w:abstractNumId w:val="12"/>
  </w:num>
  <w:num w:numId="15" w16cid:durableId="1782258738">
    <w:abstractNumId w:val="7"/>
  </w:num>
  <w:num w:numId="16" w16cid:durableId="1368339217">
    <w:abstractNumId w:val="15"/>
  </w:num>
  <w:num w:numId="17" w16cid:durableId="1927374950">
    <w:abstractNumId w:val="5"/>
  </w:num>
  <w:num w:numId="18" w16cid:durableId="328362331">
    <w:abstractNumId w:val="14"/>
  </w:num>
  <w:num w:numId="19" w16cid:durableId="229274921">
    <w:abstractNumId w:val="17"/>
  </w:num>
  <w:num w:numId="20" w16cid:durableId="3171985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E00"/>
    <w:rsid w:val="00053333"/>
    <w:rsid w:val="00201F04"/>
    <w:rsid w:val="002B2F50"/>
    <w:rsid w:val="003A3ABF"/>
    <w:rsid w:val="004248DC"/>
    <w:rsid w:val="004932B5"/>
    <w:rsid w:val="00554E00"/>
    <w:rsid w:val="005978A3"/>
    <w:rsid w:val="006023D5"/>
    <w:rsid w:val="0061263F"/>
    <w:rsid w:val="00A61911"/>
    <w:rsid w:val="00AA6E21"/>
    <w:rsid w:val="00B44D0D"/>
    <w:rsid w:val="00BD467D"/>
    <w:rsid w:val="00BF2202"/>
    <w:rsid w:val="00C1075D"/>
    <w:rsid w:val="00CB01A1"/>
    <w:rsid w:val="00CB3B9A"/>
    <w:rsid w:val="00CF63F4"/>
    <w:rsid w:val="00E133A1"/>
    <w:rsid w:val="00E2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0E13B"/>
  <w15:chartTrackingRefBased/>
  <w15:docId w15:val="{6E60E346-8D89-4137-8445-1E1BB2521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E00"/>
  </w:style>
  <w:style w:type="paragraph" w:styleId="Ttulo1">
    <w:name w:val="heading 1"/>
    <w:basedOn w:val="Normal"/>
    <w:next w:val="Normal"/>
    <w:link w:val="Ttulo1Char"/>
    <w:uiPriority w:val="1"/>
    <w:qFormat/>
    <w:rsid w:val="00554E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554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1"/>
    <w:unhideWhenUsed/>
    <w:qFormat/>
    <w:rsid w:val="00554E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4E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54E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54E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54E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54E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54E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554E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1"/>
    <w:rsid w:val="00554E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1"/>
    <w:rsid w:val="00554E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54E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54E0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54E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54E0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54E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54E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54E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54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54E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54E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54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54E00"/>
    <w:rPr>
      <w:i/>
      <w:iCs/>
      <w:color w:val="404040" w:themeColor="text1" w:themeTint="BF"/>
    </w:rPr>
  </w:style>
  <w:style w:type="paragraph" w:styleId="PargrafodaLista">
    <w:name w:val="List Paragraph"/>
    <w:aliases w:val="Lista Paragrafo em Preto,Texto,List I Paragraph,Marcadores PDTI,parágrafos recuados 1 (letras),Segundo"/>
    <w:basedOn w:val="Normal"/>
    <w:link w:val="PargrafodaListaChar"/>
    <w:uiPriority w:val="34"/>
    <w:qFormat/>
    <w:rsid w:val="00554E0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54E0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54E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54E0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54E0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54E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4E00"/>
  </w:style>
  <w:style w:type="character" w:styleId="Hyperlink">
    <w:name w:val="Hyperlink"/>
    <w:basedOn w:val="Fontepargpadro"/>
    <w:uiPriority w:val="99"/>
    <w:unhideWhenUsed/>
    <w:rsid w:val="00554E00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5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rsid w:val="00554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554E0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b/>
      <w:bCs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554E00"/>
    <w:rPr>
      <w:rFonts w:ascii="Verdana" w:eastAsia="Verdana" w:hAnsi="Verdana" w:cs="Verdana"/>
      <w:b/>
      <w:bCs/>
      <w:kern w:val="0"/>
      <w:sz w:val="24"/>
      <w:szCs w:val="24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54E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4E00"/>
  </w:style>
  <w:style w:type="paragraph" w:customStyle="1" w:styleId="PargrafodaLista1">
    <w:name w:val="Parágrafo da Lista1"/>
    <w:basedOn w:val="Normal"/>
    <w:rsid w:val="00554E00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54E00"/>
    <w:pPr>
      <w:widowControl w:val="0"/>
      <w:autoSpaceDE w:val="0"/>
      <w:autoSpaceDN w:val="0"/>
      <w:spacing w:after="120" w:line="240" w:lineRule="auto"/>
    </w:pPr>
    <w:rPr>
      <w:rFonts w:ascii="Verdana" w:eastAsia="Verdana" w:hAnsi="Verdana" w:cs="Verdana"/>
      <w:kern w:val="0"/>
      <w:sz w:val="16"/>
      <w:szCs w:val="16"/>
      <w:lang w:val="pt-PT"/>
      <w14:ligatures w14:val="none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54E00"/>
    <w:rPr>
      <w:rFonts w:ascii="Verdana" w:eastAsia="Verdana" w:hAnsi="Verdana" w:cs="Verdana"/>
      <w:kern w:val="0"/>
      <w:sz w:val="16"/>
      <w:szCs w:val="16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4E00"/>
    <w:pPr>
      <w:widowControl w:val="0"/>
      <w:autoSpaceDE w:val="0"/>
      <w:autoSpaceDN w:val="0"/>
      <w:spacing w:after="0" w:line="240" w:lineRule="auto"/>
    </w:pPr>
    <w:rPr>
      <w:rFonts w:ascii="Segoe UI" w:eastAsia="Verdana" w:hAnsi="Segoe UI" w:cs="Segoe UI"/>
      <w:kern w:val="0"/>
      <w:sz w:val="18"/>
      <w:szCs w:val="18"/>
      <w:lang w:val="pt-PT"/>
      <w14:ligatures w14:val="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4E00"/>
    <w:rPr>
      <w:rFonts w:ascii="Segoe UI" w:eastAsia="Verdana" w:hAnsi="Segoe UI" w:cs="Segoe UI"/>
      <w:kern w:val="0"/>
      <w:sz w:val="18"/>
      <w:szCs w:val="18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54E0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54E00"/>
    <w:pPr>
      <w:widowControl w:val="0"/>
      <w:autoSpaceDE w:val="0"/>
      <w:autoSpaceDN w:val="0"/>
      <w:spacing w:after="0" w:line="240" w:lineRule="auto"/>
      <w:ind w:left="106"/>
    </w:pPr>
    <w:rPr>
      <w:rFonts w:ascii="Verdana" w:eastAsia="Verdana" w:hAnsi="Verdana" w:cs="Verdana"/>
      <w:kern w:val="0"/>
      <w:lang w:val="pt-PT"/>
      <w14:ligatures w14:val="none"/>
    </w:rPr>
  </w:style>
  <w:style w:type="character" w:customStyle="1" w:styleId="PargrafodaListaChar">
    <w:name w:val="Parágrafo da Lista Char"/>
    <w:aliases w:val="Lista Paragrafo em Preto Char,Texto Char,List I Paragraph Char,Marcadores PDTI Char,parágrafos recuados 1 (letras) Char,Segundo Char"/>
    <w:basedOn w:val="Fontepargpadro"/>
    <w:link w:val="PargrafodaLista"/>
    <w:uiPriority w:val="34"/>
    <w:qFormat/>
    <w:rsid w:val="00554E00"/>
  </w:style>
  <w:style w:type="character" w:customStyle="1" w:styleId="gmaildefault">
    <w:name w:val="gmail_default"/>
    <w:basedOn w:val="Fontepargpadro"/>
    <w:rsid w:val="00554E00"/>
  </w:style>
  <w:style w:type="character" w:customStyle="1" w:styleId="MenoPendente1">
    <w:name w:val="Menção Pendente1"/>
    <w:basedOn w:val="Fontepargpadro"/>
    <w:uiPriority w:val="99"/>
    <w:semiHidden/>
    <w:unhideWhenUsed/>
    <w:rsid w:val="00554E00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54E0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54E00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554E00"/>
    <w:rPr>
      <w:vertAlign w:val="superscript"/>
    </w:rPr>
  </w:style>
  <w:style w:type="paragraph" w:customStyle="1" w:styleId="Livro">
    <w:name w:val="Livro"/>
    <w:basedOn w:val="Normal"/>
    <w:link w:val="LivroChar"/>
    <w:qFormat/>
    <w:rsid w:val="00554E00"/>
    <w:pPr>
      <w:spacing w:before="120" w:after="120" w:line="240" w:lineRule="auto"/>
      <w:jc w:val="center"/>
      <w:outlineLvl w:val="0"/>
    </w:pPr>
    <w:rPr>
      <w:rFonts w:ascii="Arial" w:eastAsia="Times New Roman" w:hAnsi="Arial" w:cs="Arial"/>
      <w:b/>
      <w:caps/>
      <w:kern w:val="0"/>
      <w:sz w:val="24"/>
      <w:szCs w:val="24"/>
      <w:lang w:eastAsia="pt-BR"/>
      <w14:ligatures w14:val="none"/>
    </w:rPr>
  </w:style>
  <w:style w:type="character" w:customStyle="1" w:styleId="LivroChar">
    <w:name w:val="Livro Char"/>
    <w:basedOn w:val="Fontepargpadro"/>
    <w:link w:val="Livro"/>
    <w:rsid w:val="00554E00"/>
    <w:rPr>
      <w:rFonts w:ascii="Arial" w:eastAsia="Times New Roman" w:hAnsi="Arial" w:cs="Arial"/>
      <w:b/>
      <w:caps/>
      <w:kern w:val="0"/>
      <w:sz w:val="24"/>
      <w:szCs w:val="24"/>
      <w:lang w:eastAsia="pt-BR"/>
      <w14:ligatures w14:val="none"/>
    </w:rPr>
  </w:style>
  <w:style w:type="character" w:styleId="HiperlinkVisitado">
    <w:name w:val="FollowedHyperlink"/>
    <w:basedOn w:val="Fontepargpadro"/>
    <w:uiPriority w:val="99"/>
    <w:semiHidden/>
    <w:unhideWhenUsed/>
    <w:rsid w:val="00554E0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1720</Words>
  <Characters>9292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Pinterich Lima</dc:creator>
  <cp:keywords/>
  <dc:description/>
  <cp:lastModifiedBy>User</cp:lastModifiedBy>
  <cp:revision>2</cp:revision>
  <dcterms:created xsi:type="dcterms:W3CDTF">2026-03-09T17:48:00Z</dcterms:created>
  <dcterms:modified xsi:type="dcterms:W3CDTF">2026-03-09T17:48:00Z</dcterms:modified>
</cp:coreProperties>
</file>